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b/>
          <w:b/>
          <w:bCs/>
          <w:color w:val="FFFFFF"/>
        </w:rPr>
      </w:pPr>
      <w:r>
        <w:rPr/>
        <w:drawing>
          <wp:inline distT="0" distB="0" distL="0" distR="0">
            <wp:extent cx="590550" cy="590550"/>
            <wp:effectExtent l="0" t="0" r="0" b="0"/>
            <wp:docPr id="5"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 descr=""/>
                    <pic:cNvPicPr>
                      <a:picLocks noChangeAspect="1" noChangeArrowheads="1"/>
                    </pic:cNvPicPr>
                  </pic:nvPicPr>
                  <pic:blipFill>
                    <a:blip r:embed="rId2"/>
                    <a:stretch>
                      <a:fillRect/>
                    </a:stretch>
                  </pic:blipFill>
                  <pic:spPr bwMode="auto">
                    <a:xfrm>
                      <a:off x="0" y="0"/>
                      <a:ext cx="590550" cy="590550"/>
                    </a:xfrm>
                    <a:prstGeom prst="rect">
                      <a:avLst/>
                    </a:prstGeom>
                    <a:noFill/>
                    <a:ln w="9525">
                      <a:noFill/>
                      <a:miter lim="800000"/>
                      <a:headEnd/>
                      <a:tailEnd/>
                    </a:ln>
                  </pic:spPr>
                </pic:pic>
              </a:graphicData>
            </a:graphic>
          </wp:inline>
        </w:drawing>
        <mc:AlternateContent>
          <mc:Choice Requires="wps">
            <w:drawing>
              <wp:anchor behindDoc="0" distT="0" distB="0" distL="114300" distR="114300" simplePos="0" locked="0" layoutInCell="1" allowOverlap="1" relativeHeight="2">
                <wp:simplePos x="0" y="0"/>
                <wp:positionH relativeFrom="column">
                  <wp:posOffset>614680</wp:posOffset>
                </wp:positionH>
                <wp:positionV relativeFrom="paragraph">
                  <wp:posOffset>-85090</wp:posOffset>
                </wp:positionV>
                <wp:extent cx="2555875" cy="338455"/>
                <wp:effectExtent l="0" t="3175" r="1905" b="1905"/>
                <wp:wrapNone/>
                <wp:docPr id="1" name="Text Box 2"/>
                <a:graphic xmlns:a="http://schemas.openxmlformats.org/drawingml/2006/main">
                  <a:graphicData uri="http://schemas.microsoft.com/office/word/2010/wordprocessingShape">
                    <wps:wsp>
                      <wps:cNvSpPr/>
                      <wps:spPr>
                        <a:xfrm>
                          <a:off x="0" y="0"/>
                          <a:ext cx="2555280" cy="337680"/>
                        </a:xfrm>
                        <a:prstGeom prst="rect">
                          <a:avLst/>
                        </a:prstGeom>
                        <a:noFill/>
                        <a:ln>
                          <a:noFill/>
                        </a:ln>
                      </wps:spPr>
                      <wps:style>
                        <a:lnRef idx="0"/>
                        <a:fillRef idx="0"/>
                        <a:effectRef idx="0"/>
                        <a:fontRef idx="minor"/>
                      </wps:style>
                      <wps:txbx>
                        <w:txbxContent>
                          <w:p>
                            <w:pPr>
                              <w:pStyle w:val="Contedodoquadro"/>
                              <w:rPr>
                                <w:color w:val="auto"/>
                              </w:rPr>
                            </w:pPr>
                            <w:r>
                              <w:rPr>
                                <w:color w:val="auto"/>
                              </w:rPr>
                            </w:r>
                          </w:p>
                        </w:txbxContent>
                      </wps:txbx>
                      <wps:bodyPr>
                        <a:noAutofit/>
                      </wps:bodyPr>
                    </wps:wsp>
                  </a:graphicData>
                </a:graphic>
              </wp:anchor>
            </w:drawing>
          </mc:Choice>
          <mc:Fallback>
            <w:pict>
              <v:rect id="shape_0" ID="Text Box 2" stroked="f" style="position:absolute;margin-left:48.4pt;margin-top:-6.7pt;width:201.15pt;height:26.55pt">
                <w10:wrap type="none"/>
                <v:fill on="false" o:detectmouseclick="t"/>
                <v:stroke color="#3465a4" joinstyle="round" endcap="flat"/>
                <v:textbox>
                  <w:txbxContent>
                    <w:p>
                      <w:pPr>
                        <w:pStyle w:val="Contedodoquadro"/>
                        <w:rPr>
                          <w:color w:val="auto"/>
                        </w:rPr>
                      </w:pPr>
                      <w:r>
                        <w:rPr>
                          <w:color w:val="auto"/>
                        </w:rPr>
                      </w:r>
                    </w:p>
                  </w:txbxContent>
                </v:textbox>
              </v:rect>
            </w:pict>
          </mc:Fallback>
        </mc:AlternateContent>
        <mc:AlternateContent>
          <mc:Choice Requires="wps">
            <w:drawing>
              <wp:anchor behindDoc="0" distT="72390" distB="72390" distL="72390" distR="72390" simplePos="0" locked="0" layoutInCell="1" allowOverlap="1" relativeHeight="3">
                <wp:simplePos x="0" y="0"/>
                <wp:positionH relativeFrom="column">
                  <wp:posOffset>619125</wp:posOffset>
                </wp:positionH>
                <wp:positionV relativeFrom="paragraph">
                  <wp:posOffset>-88265</wp:posOffset>
                </wp:positionV>
                <wp:extent cx="6306185" cy="762635"/>
                <wp:effectExtent l="0" t="0" r="0" b="0"/>
                <wp:wrapNone/>
                <wp:docPr id="3" name="Text Box 3"/>
                <a:graphic xmlns:a="http://schemas.openxmlformats.org/drawingml/2006/main">
                  <a:graphicData uri="http://schemas.microsoft.com/office/word/2010/wordprocessingShape">
                    <wps:wsp>
                      <wps:cNvSpPr/>
                      <wps:spPr>
                        <a:xfrm>
                          <a:off x="0" y="0"/>
                          <a:ext cx="6305400" cy="762120"/>
                        </a:xfrm>
                        <a:prstGeom prst="rect">
                          <a:avLst/>
                        </a:prstGeom>
                        <a:solidFill>
                          <a:srgbClr val="ffffff"/>
                        </a:solidFill>
                        <a:ln>
                          <a:noFill/>
                        </a:ln>
                      </wps:spPr>
                      <wps:style>
                        <a:lnRef idx="0"/>
                        <a:fillRef idx="0"/>
                        <a:effectRef idx="0"/>
                        <a:fontRef idx="minor"/>
                      </wps:style>
                      <wps:txbx>
                        <w:txbxContent>
                          <w:p>
                            <w:pPr>
                              <w:pStyle w:val="Contedodoquadro"/>
                              <w:rPr>
                                <w:rFonts w:ascii="Arial" w:hAnsi="Arial" w:cs="Arial"/>
                                <w:sz w:val="28"/>
                                <w:szCs w:val="28"/>
                              </w:rPr>
                            </w:pPr>
                            <w:r>
                              <w:rPr>
                                <w:rFonts w:ascii="Arial" w:hAnsi="Arial"/>
                                <w:b/>
                                <w:caps/>
                                <w:color w:val="003366"/>
                                <w:position w:val="6"/>
                                <w:sz w:val="28"/>
                                <w:szCs w:val="28"/>
                              </w:rPr>
                              <w:t>PREFEITURA MUNICIPAL DE PORTO ALEGRE</w:t>
                            </w:r>
                          </w:p>
                          <w:p>
                            <w:pPr>
                              <w:pStyle w:val="Contedodoquadro"/>
                              <w:rPr>
                                <w:rFonts w:ascii="Arial" w:hAnsi="Arial" w:cs="Arial"/>
                                <w:sz w:val="24"/>
                                <w:szCs w:val="24"/>
                              </w:rPr>
                            </w:pPr>
                            <w:r>
                              <w:rPr>
                                <w:rFonts w:cs="Arial" w:ascii="Arial" w:hAnsi="Arial"/>
                                <w:sz w:val="24"/>
                                <w:szCs w:val="24"/>
                              </w:rPr>
                              <w:t>Secretaria Municipal de Transparência e Controladoria</w:t>
                            </w:r>
                          </w:p>
                          <w:p>
                            <w:pPr>
                              <w:pStyle w:val="Contedodoquadro"/>
                              <w:rPr>
                                <w:rFonts w:ascii="Arial" w:hAnsi="Arial" w:cs="Arial"/>
                                <w:sz w:val="24"/>
                                <w:szCs w:val="24"/>
                              </w:rPr>
                            </w:pPr>
                            <w:r>
                              <w:rPr>
                                <w:rFonts w:cs="Arial" w:ascii="Arial" w:hAnsi="Arial"/>
                                <w:sz w:val="24"/>
                                <w:szCs w:val="24"/>
                              </w:rPr>
                              <w:t>Comissão Mista de Reavaliação de Informações da Administração Pública Municipal - CMRI</w:t>
                            </w:r>
                          </w:p>
                          <w:p>
                            <w:pPr>
                              <w:pStyle w:val="Contedodoquadro"/>
                              <w:rPr/>
                            </w:pPr>
                            <w:r>
                              <w:rPr>
                                <w:rFonts w:cs="Arial" w:ascii="Arial" w:hAnsi="Arial"/>
                                <w:sz w:val="24"/>
                                <w:szCs w:val="24"/>
                              </w:rPr>
                              <w:t>Ata de Reunião 18 / 01 / 2020 – 24ª Reunião Ordinária CMRI</w:t>
                            </w:r>
                          </w:p>
                        </w:txbxContent>
                      </wps:txbx>
                      <wps:bodyPr lIns="0" rIns="0" tIns="0" bIns="0">
                        <a:noAutofit/>
                      </wps:bodyPr>
                    </wps:wsp>
                  </a:graphicData>
                </a:graphic>
              </wp:anchor>
            </w:drawing>
          </mc:Choice>
          <mc:Fallback>
            <w:pict>
              <v:rect id="shape_0" ID="Text Box 3" fillcolor="white" stroked="f" style="position:absolute;margin-left:48.75pt;margin-top:-6.95pt;width:496.45pt;height:59.95pt">
                <w10:wrap type="square"/>
                <v:fill type="solid" color2="black" o:detectmouseclick="t"/>
                <v:stroke color="#3465a4" joinstyle="round" endcap="flat"/>
                <v:textbox>
                  <w:txbxContent>
                    <w:p>
                      <w:pPr>
                        <w:pStyle w:val="Contedodoquadro"/>
                        <w:rPr>
                          <w:rFonts w:ascii="Arial" w:hAnsi="Arial" w:cs="Arial"/>
                          <w:sz w:val="28"/>
                          <w:szCs w:val="28"/>
                        </w:rPr>
                      </w:pPr>
                      <w:r>
                        <w:rPr>
                          <w:rFonts w:ascii="Arial" w:hAnsi="Arial"/>
                          <w:b/>
                          <w:caps/>
                          <w:color w:val="003366"/>
                          <w:position w:val="6"/>
                          <w:sz w:val="28"/>
                          <w:szCs w:val="28"/>
                        </w:rPr>
                        <w:t>PREFEITURA MUNICIPAL DE PORTO ALEGRE</w:t>
                      </w:r>
                    </w:p>
                    <w:p>
                      <w:pPr>
                        <w:pStyle w:val="Contedodoquadro"/>
                        <w:rPr>
                          <w:rFonts w:ascii="Arial" w:hAnsi="Arial" w:cs="Arial"/>
                          <w:sz w:val="24"/>
                          <w:szCs w:val="24"/>
                        </w:rPr>
                      </w:pPr>
                      <w:r>
                        <w:rPr>
                          <w:rFonts w:cs="Arial" w:ascii="Arial" w:hAnsi="Arial"/>
                          <w:sz w:val="24"/>
                          <w:szCs w:val="24"/>
                        </w:rPr>
                        <w:t>Secretaria Municipal de Transparência e Controladoria</w:t>
                      </w:r>
                    </w:p>
                    <w:p>
                      <w:pPr>
                        <w:pStyle w:val="Contedodoquadro"/>
                        <w:rPr>
                          <w:rFonts w:ascii="Arial" w:hAnsi="Arial" w:cs="Arial"/>
                          <w:sz w:val="24"/>
                          <w:szCs w:val="24"/>
                        </w:rPr>
                      </w:pPr>
                      <w:r>
                        <w:rPr>
                          <w:rFonts w:cs="Arial" w:ascii="Arial" w:hAnsi="Arial"/>
                          <w:sz w:val="24"/>
                          <w:szCs w:val="24"/>
                        </w:rPr>
                        <w:t>Comissão Mista de Reavaliação de Informações da Administração Pública Municipal - CMRI</w:t>
                      </w:r>
                    </w:p>
                    <w:p>
                      <w:pPr>
                        <w:pStyle w:val="Contedodoquadro"/>
                        <w:rPr/>
                      </w:pPr>
                      <w:r>
                        <w:rPr>
                          <w:rFonts w:cs="Arial" w:ascii="Arial" w:hAnsi="Arial"/>
                          <w:sz w:val="24"/>
                          <w:szCs w:val="24"/>
                        </w:rPr>
                        <w:t>Ata de Reunião 18 / 01 / 2020 – 24ª Reunião Ordinária CMRI</w:t>
                      </w:r>
                    </w:p>
                  </w:txbxContent>
                </v:textbox>
              </v:rect>
            </w:pict>
          </mc:Fallback>
        </mc:AlternateContent>
      </w:r>
    </w:p>
    <w:p>
      <w:pPr>
        <w:pStyle w:val="Normal"/>
        <w:rPr>
          <w:rFonts w:ascii="Arial" w:hAnsi="Arial" w:cs="Arial"/>
          <w:b/>
          <w:b/>
          <w:bCs/>
          <w:color w:val="FFFFFF"/>
        </w:rPr>
      </w:pPr>
      <w:r>
        <w:rPr>
          <w:rFonts w:cs="Arial" w:ascii="Arial" w:hAnsi="Arial"/>
          <w:b/>
          <w:bCs/>
          <w:color w:val="FFFFFF"/>
        </w:rPr>
      </w:r>
    </w:p>
    <w:p>
      <w:pPr>
        <w:pStyle w:val="Normal"/>
        <w:rPr>
          <w:rFonts w:ascii="Arial" w:hAnsi="Arial" w:cs="Arial"/>
          <w:b/>
          <w:b/>
          <w:bCs/>
          <w:color w:val="FFFFFF"/>
        </w:rPr>
      </w:pPr>
      <w:r>
        <w:rPr>
          <w:rFonts w:cs="Arial" w:ascii="Arial" w:hAnsi="Arial"/>
          <w:b/>
          <w:bCs/>
          <w:color w:val="FFFFFF"/>
        </w:rPr>
      </w:r>
    </w:p>
    <w:tbl>
      <w:tblPr>
        <w:tblW w:w="14585" w:type="dxa"/>
        <w:jc w:val="left"/>
        <w:tblInd w:w="0" w:type="dxa"/>
        <w:tbl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blBorders>
        <w:tblCellMar>
          <w:top w:w="0" w:type="dxa"/>
          <w:left w:w="98" w:type="dxa"/>
          <w:bottom w:w="0" w:type="dxa"/>
          <w:right w:w="108" w:type="dxa"/>
        </w:tblCellMar>
        <w:tblLook w:noVBand="0" w:val="0000" w:noHBand="0" w:lastColumn="0" w:firstColumn="0" w:lastRow="0" w:firstRow="0"/>
      </w:tblPr>
      <w:tblGrid>
        <w:gridCol w:w="1543"/>
        <w:gridCol w:w="1353"/>
        <w:gridCol w:w="1260"/>
        <w:gridCol w:w="1214"/>
        <w:gridCol w:w="850"/>
        <w:gridCol w:w="1276"/>
        <w:gridCol w:w="850"/>
        <w:gridCol w:w="6237"/>
      </w:tblGrid>
      <w:tr>
        <w:trPr/>
        <w:tc>
          <w:tcPr>
            <w:tcW w:w="14583" w:type="dxa"/>
            <w:gridSpan w:val="8"/>
            <w:tc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cBorders>
            <w:shd w:color="auto" w:fill="1F497D" w:val="clear"/>
            <w:tcMar>
              <w:left w:w="98" w:type="dxa"/>
            </w:tcMar>
            <w:vAlign w:val="center"/>
          </w:tcPr>
          <w:p>
            <w:pPr>
              <w:pStyle w:val="Normal"/>
              <w:spacing w:before="60" w:after="60"/>
              <w:rPr/>
            </w:pPr>
            <w:r>
              <w:rPr>
                <w:rFonts w:cs="Arial" w:ascii="Arial" w:hAnsi="Arial"/>
                <w:b/>
                <w:bCs/>
                <w:color w:val="FFFFFF"/>
                <w:sz w:val="18"/>
                <w:szCs w:val="18"/>
              </w:rPr>
              <w:t>Informações da Reunião</w:t>
            </w:r>
          </w:p>
        </w:tc>
      </w:tr>
      <w:tr>
        <w:trPr/>
        <w:tc>
          <w:tcPr>
            <w:tcW w:w="1543" w:type="dxa"/>
            <w:tcBorders>
              <w:top w:val="single" w:sz="12"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spacing w:before="60" w:after="60"/>
              <w:rPr>
                <w:rFonts w:ascii="Arial" w:hAnsi="Arial" w:cs="Arial"/>
                <w:sz w:val="18"/>
                <w:szCs w:val="18"/>
                <w:lang w:eastAsia="en-US"/>
              </w:rPr>
            </w:pPr>
            <w:r>
              <w:rPr>
                <w:rFonts w:cs="Arial" w:ascii="Arial" w:hAnsi="Arial"/>
                <w:b/>
                <w:bCs/>
                <w:sz w:val="18"/>
                <w:szCs w:val="18"/>
              </w:rPr>
              <w:t>Assunto:</w:t>
            </w:r>
          </w:p>
        </w:tc>
        <w:tc>
          <w:tcPr>
            <w:tcW w:w="13040" w:type="dxa"/>
            <w:gridSpan w:val="7"/>
            <w:tcBorders>
              <w:top w:val="single" w:sz="12"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t>24ª Reunião Ordinária - CMRI</w:t>
            </w:r>
          </w:p>
        </w:tc>
      </w:tr>
      <w:tr>
        <w:trPr/>
        <w:tc>
          <w:tcPr>
            <w:tcW w:w="1543"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spacing w:before="60" w:after="60"/>
              <w:rPr>
                <w:rFonts w:ascii="Arial" w:hAnsi="Arial" w:cs="Arial"/>
                <w:sz w:val="18"/>
                <w:szCs w:val="18"/>
                <w:lang w:eastAsia="en-US"/>
              </w:rPr>
            </w:pPr>
            <w:r>
              <w:rPr>
                <w:rFonts w:cs="Arial" w:ascii="Arial" w:hAnsi="Arial"/>
                <w:b/>
                <w:bCs/>
                <w:sz w:val="18"/>
                <w:szCs w:val="18"/>
              </w:rPr>
              <w:t>Participantes:</w:t>
            </w:r>
          </w:p>
        </w:tc>
        <w:tc>
          <w:tcPr>
            <w:tcW w:w="13040" w:type="dxa"/>
            <w:gridSpan w:val="7"/>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t>Rita de Cássia Reda Eloy - SMTC</w:t>
            </w:r>
          </w:p>
          <w:p>
            <w:pPr>
              <w:pStyle w:val="Normal"/>
              <w:rPr>
                <w:rFonts w:ascii="Arial" w:hAnsi="Arial" w:cs="Arial"/>
                <w:lang w:eastAsia="en-US"/>
              </w:rPr>
            </w:pPr>
            <w:r>
              <w:rPr>
                <w:rFonts w:cs="Arial" w:ascii="Arial" w:hAnsi="Arial"/>
                <w:lang w:eastAsia="en-US"/>
              </w:rPr>
              <w:t>Heleno Baptista Franken – SMTC</w:t>
            </w:r>
          </w:p>
          <w:p>
            <w:pPr>
              <w:pStyle w:val="Normal"/>
              <w:rPr>
                <w:rFonts w:ascii="Arial" w:hAnsi="Arial" w:cs="Arial"/>
                <w:lang w:eastAsia="en-US"/>
              </w:rPr>
            </w:pPr>
            <w:r>
              <w:rPr>
                <w:rFonts w:cs="Arial" w:ascii="Arial" w:hAnsi="Arial"/>
                <w:lang w:eastAsia="en-US"/>
              </w:rPr>
              <w:t>Fernanda Biachi – ASSEAEI/PGM</w:t>
            </w:r>
          </w:p>
          <w:p>
            <w:pPr>
              <w:pStyle w:val="Normal"/>
              <w:rPr>
                <w:rFonts w:ascii="Arial" w:hAnsi="Arial" w:cs="Arial"/>
                <w:sz w:val="22"/>
                <w:szCs w:val="22"/>
                <w:lang w:eastAsia="en-US"/>
              </w:rPr>
            </w:pPr>
            <w:r>
              <w:rPr>
                <w:rFonts w:cs="Arial" w:ascii="Arial" w:hAnsi="Arial"/>
                <w:sz w:val="22"/>
                <w:szCs w:val="22"/>
                <w:lang w:eastAsia="en-US"/>
              </w:rPr>
              <w:t>Cíntia Harndt Endler – CGD/SMPG</w:t>
            </w:r>
          </w:p>
          <w:p>
            <w:pPr>
              <w:pStyle w:val="Normal"/>
              <w:rPr>
                <w:rFonts w:ascii="Arial" w:hAnsi="Arial" w:cs="Arial"/>
                <w:lang w:eastAsia="en-US"/>
              </w:rPr>
            </w:pPr>
            <w:r>
              <w:rPr>
                <w:rFonts w:cs="Arial" w:ascii="Arial" w:hAnsi="Arial"/>
                <w:lang w:eastAsia="en-US"/>
              </w:rPr>
              <w:t>Marco Antônio Trisch Mendonça – DGPES/SMPG</w:t>
            </w:r>
          </w:p>
        </w:tc>
      </w:tr>
      <w:tr>
        <w:trPr/>
        <w:tc>
          <w:tcPr>
            <w:tcW w:w="1543"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spacing w:before="60" w:after="60"/>
              <w:rPr>
                <w:rFonts w:ascii="Arial" w:hAnsi="Arial" w:cs="Arial"/>
                <w:sz w:val="18"/>
                <w:szCs w:val="18"/>
                <w:lang w:eastAsia="en-US"/>
              </w:rPr>
            </w:pPr>
            <w:r>
              <w:rPr>
                <w:rFonts w:cs="Arial" w:ascii="Arial" w:hAnsi="Arial"/>
                <w:b/>
                <w:bCs/>
                <w:sz w:val="18"/>
                <w:szCs w:val="18"/>
              </w:rPr>
              <w:t>Ausências não Justificadas</w:t>
            </w:r>
          </w:p>
        </w:tc>
        <w:tc>
          <w:tcPr>
            <w:tcW w:w="13040" w:type="dxa"/>
            <w:gridSpan w:val="7"/>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r>
          </w:p>
        </w:tc>
      </w:tr>
      <w:tr>
        <w:trPr/>
        <w:tc>
          <w:tcPr>
            <w:tcW w:w="1543"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spacing w:before="60" w:after="60"/>
              <w:rPr>
                <w:rFonts w:ascii="Arial" w:hAnsi="Arial" w:cs="Arial"/>
                <w:sz w:val="18"/>
                <w:szCs w:val="18"/>
                <w:lang w:eastAsia="en-US"/>
              </w:rPr>
            </w:pPr>
            <w:r>
              <w:rPr>
                <w:rFonts w:cs="Arial" w:ascii="Arial" w:hAnsi="Arial"/>
                <w:b/>
                <w:bCs/>
                <w:sz w:val="18"/>
                <w:szCs w:val="18"/>
              </w:rPr>
              <w:t>Data:</w:t>
            </w:r>
          </w:p>
        </w:tc>
        <w:tc>
          <w:tcPr>
            <w:tcW w:w="135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b/>
                <w:b/>
                <w:bCs/>
              </w:rPr>
            </w:pPr>
            <w:r>
              <w:rPr>
                <w:rFonts w:cs="Arial" w:ascii="Arial" w:hAnsi="Arial"/>
                <w:lang w:eastAsia="en-US"/>
              </w:rPr>
              <w:t xml:space="preserve"> </w:t>
            </w:r>
            <w:r>
              <w:rPr>
                <w:rFonts w:cs="Arial" w:ascii="Arial" w:hAnsi="Arial"/>
                <w:lang w:eastAsia="en-US"/>
              </w:rPr>
              <w:t>18/02/2020</w:t>
            </w:r>
          </w:p>
        </w:tc>
        <w:tc>
          <w:tcPr>
            <w:tcW w:w="126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b/>
                <w:bCs/>
              </w:rPr>
              <w:t>Início:</w:t>
            </w:r>
          </w:p>
        </w:tc>
        <w:tc>
          <w:tcPr>
            <w:tcW w:w="1214"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t>14h:10min</w:t>
            </w:r>
          </w:p>
        </w:tc>
        <w:tc>
          <w:tcPr>
            <w:tcW w:w="85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b/>
                <w:lang w:eastAsia="en-US"/>
              </w:rPr>
              <w:t>Final:</w:t>
            </w:r>
          </w:p>
        </w:tc>
        <w:tc>
          <w:tcPr>
            <w:tcW w:w="1276"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t>15h:10min</w:t>
            </w:r>
          </w:p>
        </w:tc>
        <w:tc>
          <w:tcPr>
            <w:tcW w:w="85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b/>
                <w:lang w:eastAsia="en-US"/>
              </w:rPr>
              <w:t>Local:</w:t>
            </w:r>
          </w:p>
        </w:tc>
        <w:tc>
          <w:tcPr>
            <w:tcW w:w="6237"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rPr>
                <w:rFonts w:ascii="Arial" w:hAnsi="Arial" w:cs="Arial"/>
                <w:lang w:eastAsia="en-US"/>
              </w:rPr>
            </w:pPr>
            <w:r>
              <w:rPr>
                <w:rFonts w:cs="Arial" w:ascii="Arial" w:hAnsi="Arial"/>
                <w:lang w:eastAsia="en-US"/>
              </w:rPr>
              <w:t>Sala Moinhos-de-Vento – 6º Andar</w:t>
            </w:r>
          </w:p>
        </w:tc>
      </w:tr>
    </w:tbl>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tbl>
      <w:tblPr>
        <w:tblW w:w="14586" w:type="dxa"/>
        <w:jc w:val="left"/>
        <w:tblInd w:w="0" w:type="dxa"/>
        <w:tbl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blBorders>
        <w:tblCellMar>
          <w:top w:w="0" w:type="dxa"/>
          <w:left w:w="98" w:type="dxa"/>
          <w:bottom w:w="0" w:type="dxa"/>
          <w:right w:w="108" w:type="dxa"/>
        </w:tblCellMar>
        <w:tblLook w:noVBand="0" w:val="0000" w:noHBand="0" w:lastColumn="0" w:firstColumn="0" w:lastRow="0" w:firstRow="0"/>
      </w:tblPr>
      <w:tblGrid>
        <w:gridCol w:w="1117"/>
        <w:gridCol w:w="11044"/>
        <w:gridCol w:w="2425"/>
      </w:tblGrid>
      <w:tr>
        <w:trPr/>
        <w:tc>
          <w:tcPr>
            <w:tcW w:w="14586" w:type="dxa"/>
            <w:gridSpan w:val="3"/>
            <w:tc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cBorders>
            <w:shd w:color="auto" w:fill="1F497D" w:val="clear"/>
            <w:tcMar>
              <w:left w:w="98" w:type="dxa"/>
            </w:tcMar>
            <w:vAlign w:val="center"/>
          </w:tcPr>
          <w:p>
            <w:pPr>
              <w:pStyle w:val="Normal"/>
              <w:spacing w:before="60" w:after="60"/>
              <w:rPr/>
            </w:pPr>
            <w:r>
              <w:rPr>
                <w:rFonts w:cs="Arial" w:ascii="Arial" w:hAnsi="Arial"/>
                <w:b/>
                <w:bCs/>
                <w:color w:val="FFFFFF"/>
                <w:sz w:val="18"/>
                <w:szCs w:val="18"/>
              </w:rPr>
              <w:t>Pauta</w:t>
            </w:r>
          </w:p>
        </w:tc>
      </w:tr>
      <w:tr>
        <w:trPr>
          <w:trHeight w:val="252" w:hRule="atLeast"/>
        </w:trPr>
        <w:tc>
          <w:tcPr>
            <w:tcW w:w="1117" w:type="dxa"/>
            <w:tcBorders>
              <w:top w:val="single" w:sz="12" w:space="0" w:color="00000A"/>
              <w:left w:val="single" w:sz="12" w:space="0" w:color="00000A"/>
              <w:bottom w:val="single" w:sz="4" w:space="0" w:color="00000A"/>
              <w:right w:val="single" w:sz="4" w:space="0" w:color="00000A"/>
              <w:insideH w:val="single" w:sz="4" w:space="0" w:color="00000A"/>
              <w:insideV w:val="single" w:sz="4" w:space="0" w:color="00000A"/>
            </w:tcBorders>
            <w:shd w:color="auto" w:fill="404040" w:val="clear"/>
            <w:tcMar>
              <w:left w:w="98" w:type="dxa"/>
            </w:tcMar>
            <w:vAlign w:val="center"/>
          </w:tcPr>
          <w:p>
            <w:pPr>
              <w:pStyle w:val="Normal"/>
              <w:jc w:val="center"/>
              <w:rPr>
                <w:rFonts w:ascii="Arial" w:hAnsi="Arial" w:cs="Arial"/>
                <w:b/>
                <w:b/>
                <w:bCs/>
                <w:color w:val="FFFFFF"/>
                <w:sz w:val="18"/>
                <w:szCs w:val="18"/>
              </w:rPr>
            </w:pPr>
            <w:r>
              <w:rPr>
                <w:rFonts w:cs="Arial" w:ascii="Arial" w:hAnsi="Arial"/>
                <w:b/>
                <w:color w:val="FFFFFF"/>
                <w:sz w:val="18"/>
                <w:szCs w:val="18"/>
                <w:lang w:eastAsia="en-US"/>
              </w:rPr>
              <w:t>#</w:t>
            </w:r>
          </w:p>
        </w:tc>
        <w:tc>
          <w:tcPr>
            <w:tcW w:w="11044" w:type="dxa"/>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color="auto" w:fill="404040" w:val="clear"/>
            <w:tcMar>
              <w:left w:w="108" w:type="dxa"/>
            </w:tcMar>
            <w:vAlign w:val="center"/>
          </w:tcPr>
          <w:p>
            <w:pPr>
              <w:pStyle w:val="Normal"/>
              <w:jc w:val="center"/>
              <w:rPr>
                <w:rFonts w:ascii="Arial" w:hAnsi="Arial" w:cs="Arial"/>
                <w:b/>
                <w:b/>
                <w:bCs/>
                <w:color w:val="FFFFFF"/>
                <w:sz w:val="18"/>
                <w:szCs w:val="18"/>
              </w:rPr>
            </w:pPr>
            <w:r>
              <w:rPr>
                <w:rFonts w:cs="Arial" w:ascii="Arial" w:hAnsi="Arial"/>
                <w:b/>
                <w:bCs/>
                <w:color w:val="FFFFFF"/>
                <w:sz w:val="18"/>
                <w:szCs w:val="18"/>
              </w:rPr>
              <w:t>Assunto</w:t>
            </w:r>
          </w:p>
        </w:tc>
        <w:tc>
          <w:tcPr>
            <w:tcW w:w="2425" w:type="dxa"/>
            <w:tcBorders>
              <w:top w:val="single" w:sz="12"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404040" w:val="clear"/>
            <w:tcMar>
              <w:left w:w="108" w:type="dxa"/>
            </w:tcMar>
            <w:vAlign w:val="center"/>
          </w:tcPr>
          <w:p>
            <w:pPr>
              <w:pStyle w:val="Normal"/>
              <w:jc w:val="center"/>
              <w:rPr/>
            </w:pPr>
            <w:r>
              <w:rPr>
                <w:rFonts w:cs="Arial" w:ascii="Arial" w:hAnsi="Arial"/>
                <w:b/>
                <w:bCs/>
                <w:color w:val="FFFFFF"/>
                <w:sz w:val="18"/>
                <w:szCs w:val="18"/>
              </w:rPr>
              <w:t>Responsável</w:t>
            </w:r>
          </w:p>
        </w:tc>
      </w:tr>
      <w:tr>
        <w:trPr>
          <w:trHeight w:val="247" w:hRule="atLeast"/>
        </w:trPr>
        <w:tc>
          <w:tcPr>
            <w:tcW w:w="111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lang w:eastAsia="en-US"/>
              </w:rPr>
            </w:pPr>
            <w:r>
              <w:rPr>
                <w:rFonts w:cs="Arial" w:ascii="Arial" w:hAnsi="Arial"/>
                <w:color w:val="000000"/>
                <w:lang w:eastAsia="en-US"/>
              </w:rPr>
              <w:t>01</w:t>
            </w:r>
          </w:p>
        </w:tc>
        <w:tc>
          <w:tcPr>
            <w:tcW w:w="110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rPr>
                <w:rFonts w:ascii="Arial" w:hAnsi="Arial" w:cs="Arial"/>
                <w:color w:val="000000"/>
                <w:lang w:eastAsia="en-US"/>
              </w:rPr>
            </w:pPr>
            <w:r>
              <w:rPr>
                <w:rFonts w:cs="Arial" w:ascii="Arial" w:hAnsi="Arial"/>
                <w:color w:val="000000"/>
                <w:lang w:eastAsia="en-US"/>
              </w:rPr>
              <w:t>Julgamento do Recurso e-SIC 001714-19-80 - Decisão CMRI 18/2020 (Final do prazo legal)</w:t>
            </w:r>
          </w:p>
        </w:tc>
        <w:tc>
          <w:tcPr>
            <w:tcW w:w="2425"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Relator DGPES/SMPG</w:t>
            </w:r>
          </w:p>
        </w:tc>
      </w:tr>
      <w:tr>
        <w:trPr>
          <w:trHeight w:val="247" w:hRule="atLeast"/>
        </w:trPr>
        <w:tc>
          <w:tcPr>
            <w:tcW w:w="111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lang w:eastAsia="en-US"/>
              </w:rPr>
            </w:pPr>
            <w:r>
              <w:rPr>
                <w:rFonts w:cs="Arial" w:ascii="Arial" w:hAnsi="Arial"/>
                <w:color w:val="000000"/>
                <w:lang w:eastAsia="en-US"/>
              </w:rPr>
              <w:t>02</w:t>
            </w:r>
          </w:p>
        </w:tc>
        <w:tc>
          <w:tcPr>
            <w:tcW w:w="110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rPr>
                <w:rFonts w:ascii="Arial" w:hAnsi="Arial" w:cs="Arial"/>
                <w:color w:val="000000"/>
                <w:lang w:eastAsia="en-US"/>
              </w:rPr>
            </w:pPr>
            <w:r>
              <w:rPr>
                <w:rFonts w:cs="Arial" w:ascii="Arial" w:hAnsi="Arial"/>
                <w:color w:val="000000"/>
                <w:lang w:eastAsia="en-US"/>
              </w:rPr>
              <w:t xml:space="preserve">Processo SEI nº 19.0.000129440-0, referente a Transparência de Informações acerca dos Conselhos Municipais </w:t>
            </w:r>
          </w:p>
        </w:tc>
        <w:tc>
          <w:tcPr>
            <w:tcW w:w="2425"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CMRI</w:t>
            </w:r>
          </w:p>
        </w:tc>
      </w:tr>
      <w:tr>
        <w:trPr>
          <w:trHeight w:val="247" w:hRule="atLeast"/>
        </w:trPr>
        <w:tc>
          <w:tcPr>
            <w:tcW w:w="111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lang w:eastAsia="en-US"/>
              </w:rPr>
            </w:pPr>
            <w:r>
              <w:rPr>
                <w:rFonts w:cs="Arial" w:ascii="Arial" w:hAnsi="Arial"/>
                <w:color w:val="000000"/>
                <w:lang w:eastAsia="en-US"/>
              </w:rPr>
              <w:t>03</w:t>
            </w:r>
          </w:p>
        </w:tc>
        <w:tc>
          <w:tcPr>
            <w:tcW w:w="110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rPr>
                <w:rFonts w:ascii="Arial" w:hAnsi="Arial" w:cs="Arial"/>
                <w:color w:val="000000"/>
                <w:lang w:eastAsia="en-US"/>
              </w:rPr>
            </w:pPr>
            <w:r>
              <w:rPr>
                <w:rFonts w:cs="Arial" w:ascii="Arial" w:hAnsi="Arial"/>
                <w:color w:val="000000"/>
                <w:lang w:eastAsia="en-US"/>
              </w:rPr>
              <w:t>Aberto a sugestões dos membros da CMRI</w:t>
            </w:r>
          </w:p>
        </w:tc>
        <w:tc>
          <w:tcPr>
            <w:tcW w:w="2425"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CMRI</w:t>
            </w:r>
          </w:p>
        </w:tc>
      </w:tr>
    </w:tbl>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suppressAutoHyphens w:val="false"/>
        <w:rPr>
          <w:rFonts w:ascii="Arial" w:hAnsi="Arial" w:cs="Arial"/>
          <w:b/>
          <w:b/>
          <w:bCs/>
          <w:sz w:val="18"/>
          <w:szCs w:val="18"/>
        </w:rPr>
      </w:pPr>
      <w:r>
        <w:rPr>
          <w:rFonts w:cs="Arial" w:ascii="Arial" w:hAnsi="Arial"/>
          <w:b/>
          <w:bCs/>
          <w:sz w:val="18"/>
          <w:szCs w:val="18"/>
        </w:rPr>
      </w:r>
      <w:r>
        <w:br w:type="page"/>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p>
      <w:pPr>
        <w:pStyle w:val="Normal"/>
        <w:rPr>
          <w:rFonts w:ascii="Arial" w:hAnsi="Arial" w:cs="Arial"/>
          <w:b/>
          <w:b/>
          <w:bCs/>
          <w:sz w:val="18"/>
          <w:szCs w:val="18"/>
        </w:rPr>
      </w:pPr>
      <w:r>
        <w:rPr>
          <w:rFonts w:cs="Arial" w:ascii="Arial" w:hAnsi="Arial"/>
          <w:b/>
          <w:bCs/>
          <w:sz w:val="18"/>
          <w:szCs w:val="18"/>
        </w:rPr>
      </w:r>
    </w:p>
    <w:tbl>
      <w:tblPr>
        <w:tblW w:w="14587" w:type="dxa"/>
        <w:jc w:val="left"/>
        <w:tblInd w:w="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98" w:type="dxa"/>
          <w:bottom w:w="0" w:type="dxa"/>
          <w:right w:w="108" w:type="dxa"/>
        </w:tblCellMar>
        <w:tblLook w:noVBand="0" w:val="0000" w:noHBand="0" w:lastColumn="0" w:firstColumn="0" w:lastRow="0" w:firstRow="0"/>
      </w:tblPr>
      <w:tblGrid>
        <w:gridCol w:w="1247"/>
        <w:gridCol w:w="7513"/>
        <w:gridCol w:w="2140"/>
        <w:gridCol w:w="1824"/>
        <w:gridCol w:w="1863"/>
      </w:tblGrid>
      <w:tr>
        <w:trPr>
          <w:trHeight w:val="157" w:hRule="atLeast"/>
        </w:trPr>
        <w:tc>
          <w:tcPr>
            <w:tcW w:w="14587" w:type="dxa"/>
            <w:gridSpan w:val="5"/>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1F497D" w:val="clear"/>
            <w:tcMar>
              <w:left w:w="98" w:type="dxa"/>
            </w:tcMar>
            <w:vAlign w:val="center"/>
          </w:tcPr>
          <w:p>
            <w:pPr>
              <w:pStyle w:val="Normal"/>
              <w:spacing w:before="60" w:after="60"/>
              <w:rPr/>
            </w:pPr>
            <w:r>
              <w:rPr>
                <w:rFonts w:cs="Arial" w:ascii="Arial" w:hAnsi="Arial"/>
                <w:b/>
                <w:bCs/>
                <w:color w:val="FFFFFF"/>
                <w:sz w:val="18"/>
                <w:szCs w:val="18"/>
              </w:rPr>
              <w:t>Principais Pontos Discutidos</w:t>
            </w:r>
          </w:p>
        </w:tc>
      </w:tr>
      <w:tr>
        <w:trPr>
          <w:trHeight w:val="2809" w:hRule="atLeast"/>
        </w:trPr>
        <w:tc>
          <w:tcPr>
            <w:tcW w:w="14587" w:type="dxa"/>
            <w:gridSpan w:val="5"/>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FFFFF" w:val="clear"/>
            <w:tcMar>
              <w:left w:w="98" w:type="dxa"/>
            </w:tcMar>
          </w:tcPr>
          <w:p>
            <w:pPr>
              <w:pStyle w:val="PargrafodaLista1"/>
              <w:numPr>
                <w:ilvl w:val="0"/>
                <w:numId w:val="1"/>
              </w:numPr>
              <w:jc w:val="both"/>
              <w:rPr>
                <w:rFonts w:ascii="Arial" w:hAnsi="Arial" w:cs="Arial"/>
                <w:bCs/>
                <w:color w:val="000000"/>
              </w:rPr>
            </w:pPr>
            <w:r>
              <w:rPr>
                <w:rFonts w:cs="Arial" w:ascii="Arial" w:hAnsi="Arial"/>
                <w:bCs/>
                <w:color w:val="000000"/>
              </w:rPr>
              <w:t>A reunião foi iniciada pelo Sra. Rita Eloy</w:t>
            </w:r>
            <w:r>
              <w:rPr>
                <w:rFonts w:cs="Arial" w:ascii="Arial" w:hAnsi="Arial"/>
                <w:color w:val="000000"/>
                <w:lang w:eastAsia="en-US"/>
              </w:rPr>
              <w:t>,</w:t>
            </w:r>
            <w:r>
              <w:rPr>
                <w:rFonts w:cs="Arial" w:ascii="Arial" w:hAnsi="Arial"/>
                <w:bCs/>
                <w:color w:val="000000"/>
              </w:rPr>
              <w:t xml:space="preserve"> Vice-Presidente da CMRI</w:t>
            </w:r>
            <w:r>
              <w:rPr>
                <w:rStyle w:val="Ncoradanotaderodap"/>
                <w:rFonts w:cs="Arial" w:ascii="Arial" w:hAnsi="Arial"/>
                <w:bCs/>
                <w:color w:val="000000"/>
              </w:rPr>
              <w:footnoteReference w:id="2"/>
            </w:r>
            <w:r>
              <w:rPr>
                <w:rFonts w:cs="Arial" w:ascii="Arial" w:hAnsi="Arial"/>
                <w:bCs/>
                <w:color w:val="000000"/>
              </w:rPr>
              <w:t>, cumprimentando a todos os membros da Comissão presentes, dando as boas-vindas a Sra Cíntia Harndt Endler, que substituirá a Sra Camlia Couto, como representante da SMPG/CGD, durante o período de afastamento da mesma. Deu-se início a leitura do recurso a ser julgado nesta data, seguindo-se a ordem estabelecida em pauta;</w:t>
            </w:r>
          </w:p>
          <w:p>
            <w:pPr>
              <w:pStyle w:val="PargrafodaLista1"/>
              <w:numPr>
                <w:ilvl w:val="0"/>
                <w:numId w:val="1"/>
              </w:numPr>
              <w:jc w:val="both"/>
              <w:rPr>
                <w:rFonts w:ascii="Arial" w:hAnsi="Arial" w:cs="Arial"/>
                <w:bCs/>
                <w:color w:val="000000"/>
              </w:rPr>
            </w:pPr>
            <w:r>
              <w:rPr>
                <w:rFonts w:cs="Arial" w:ascii="Arial" w:hAnsi="Arial"/>
                <w:bCs/>
                <w:color w:val="000000"/>
              </w:rPr>
              <w:t xml:space="preserve">Julgamento do Recurso e-SIC 001714-19-80 - </w:t>
            </w:r>
            <w:r>
              <w:rPr>
                <w:rFonts w:cs="Arial" w:ascii="Arial" w:hAnsi="Arial"/>
                <w:b/>
                <w:bCs/>
                <w:color w:val="000000"/>
              </w:rPr>
              <w:t>Decisão CMRI 18/2020</w:t>
            </w:r>
            <w:r>
              <w:rPr>
                <w:rFonts w:cs="Arial" w:ascii="Arial" w:hAnsi="Arial"/>
                <w:bCs/>
                <w:color w:val="000000"/>
              </w:rPr>
              <w:t xml:space="preserve"> – Órgão relator: SMPG-DGPES</w:t>
            </w:r>
          </w:p>
          <w:p>
            <w:pPr>
              <w:pStyle w:val="PargrafodaLista1"/>
              <w:jc w:val="both"/>
              <w:rPr>
                <w:rFonts w:ascii="Arial" w:hAnsi="Arial" w:cs="Arial"/>
                <w:i/>
                <w:i/>
                <w:color w:val="000000"/>
                <w:lang w:eastAsia="en-US"/>
              </w:rPr>
            </w:pPr>
            <w:r>
              <w:rPr>
                <w:rFonts w:cs="Arial" w:ascii="Arial" w:hAnsi="Arial"/>
                <w:color w:val="000000"/>
                <w:lang w:eastAsia="en-US"/>
              </w:rPr>
              <w:t xml:space="preserve">Após a leitura do recurso pelo Relator, Sr Marco Antonio Mendonça e, feitas as considerações pelos presentes, referente à solicitação do cidadão para a disponibilização do acesso externo, ao referido processo da CARRIS, que trata de certame de processo licitatório, esta Comissão Mista de Reavaliação de Informações da Administração Pública Municipal, em análise ao referido expediente, não encontrou nenhum óbice para tal disponibilização de acesso. Ademais se verificou que o processo era aberto ao público interno (sem estar como acesso restrito ou sigilo), inclusive. Sendo que foi verificado, ainda, que não havia nenhuma informação no referido processo, que se enquadrasse como sigiloso, previsto na Lei de Acesso à Informação (Lei Federal nº 12.527/2011), Lei nº 8.666/1993 e Decreto Municipal 19.990/2018.  Foi verificado, que o processo licitatório, a que se refere o processo, já foi concluído. Em função do acima exposto, esta CMRI decide que a Companhia Carris Porto-Alegrense deve conceder o acesso externo ao requerente ao processo SEI nº 19.18.000000411-0, pois não há óbice quanto a disponibilização do acesso externo solicitado pelo mesmo, conforme Art. 3º, § 3º da Lei nº 8.666/1993 “A licitação não será sigilosa, sendo públicos e acessíveis ao público os atos de seu procedimento, salvo quanto ao conteúdo das propostas, até a respectiva abertura”. Assim sendo, </w:t>
            </w:r>
            <w:r>
              <w:rPr>
                <w:rFonts w:cs="Arial" w:ascii="Arial" w:hAnsi="Arial"/>
                <w:b/>
                <w:color w:val="000000"/>
                <w:lang w:eastAsia="en-US"/>
              </w:rPr>
              <w:t>a CMRI por unanimidade dos presentes, decidiu por dar provimento ao recurso</w:t>
            </w:r>
            <w:r>
              <w:rPr>
                <w:rFonts w:cs="Arial" w:ascii="Arial" w:hAnsi="Arial"/>
                <w:color w:val="000000"/>
                <w:lang w:eastAsia="en-US"/>
              </w:rPr>
              <w:t xml:space="preserve"> </w:t>
            </w:r>
            <w:r>
              <w:rPr>
                <w:rFonts w:cs="Arial" w:ascii="Arial" w:hAnsi="Arial"/>
                <w:i/>
                <w:color w:val="000000"/>
                <w:lang w:eastAsia="en-US"/>
              </w:rPr>
              <w:t>(Decisão CMRI 18/2020 completa encontra-se disponível para download); Após enviar decisão através do SEI para conhecimento da CARRIS.</w:t>
            </w:r>
          </w:p>
          <w:p>
            <w:pPr>
              <w:pStyle w:val="PargrafodaLista1"/>
              <w:numPr>
                <w:ilvl w:val="0"/>
                <w:numId w:val="1"/>
              </w:numPr>
              <w:jc w:val="both"/>
              <w:rPr>
                <w:rFonts w:ascii="Arial" w:hAnsi="Arial" w:cs="Arial"/>
                <w:bCs/>
                <w:color w:val="FF0000"/>
              </w:rPr>
            </w:pPr>
            <w:r>
              <w:rPr>
                <w:rFonts w:cs="Arial" w:ascii="Arial" w:hAnsi="Arial"/>
                <w:color w:val="000000"/>
                <w:lang w:eastAsia="en-US"/>
              </w:rPr>
              <w:t xml:space="preserve">Julgamento do Recurso e-SIC 001829-19-38 - </w:t>
            </w:r>
            <w:r>
              <w:rPr>
                <w:rFonts w:cs="Arial" w:ascii="Arial" w:hAnsi="Arial"/>
                <w:b/>
                <w:color w:val="000000"/>
                <w:lang w:eastAsia="en-US"/>
              </w:rPr>
              <w:t>Decisão CMRI 19/2020</w:t>
            </w:r>
            <w:r>
              <w:rPr>
                <w:rFonts w:cs="Arial" w:ascii="Arial" w:hAnsi="Arial"/>
                <w:color w:val="000000"/>
                <w:lang w:eastAsia="en-US"/>
              </w:rPr>
              <w:t xml:space="preserve"> – Órgão relator: CGD/SMPG</w:t>
            </w:r>
          </w:p>
          <w:p>
            <w:pPr>
              <w:pStyle w:val="PargrafodaLista1"/>
              <w:ind w:left="360" w:hanging="0"/>
              <w:jc w:val="both"/>
              <w:rPr>
                <w:rFonts w:ascii="Arial" w:hAnsi="Arial" w:cs="Arial"/>
                <w:bCs/>
                <w:color w:val="FF0000"/>
              </w:rPr>
            </w:pPr>
            <w:r>
              <w:rPr>
                <w:rFonts w:cs="Arial" w:ascii="Arial" w:hAnsi="Arial"/>
                <w:color w:val="000000"/>
                <w:lang w:eastAsia="en-US"/>
              </w:rPr>
              <w:t xml:space="preserve">      </w:t>
            </w:r>
            <w:r>
              <w:rPr>
                <w:rFonts w:cs="Arial" w:ascii="Arial" w:hAnsi="Arial"/>
                <w:color w:val="000000"/>
                <w:lang w:eastAsia="en-US"/>
              </w:rPr>
              <w:t xml:space="preserve">Julgamento do Recurso e-SIC 001900-20-51 - </w:t>
            </w:r>
            <w:r>
              <w:rPr>
                <w:rFonts w:cs="Arial" w:ascii="Arial" w:hAnsi="Arial"/>
                <w:b/>
                <w:color w:val="000000"/>
                <w:lang w:eastAsia="en-US"/>
              </w:rPr>
              <w:t>Decisão CMRI 20/2020</w:t>
            </w:r>
            <w:r>
              <w:rPr>
                <w:rFonts w:cs="Arial" w:ascii="Arial" w:hAnsi="Arial"/>
                <w:color w:val="000000"/>
                <w:lang w:eastAsia="en-US"/>
              </w:rPr>
              <w:t xml:space="preserve"> – Órgão relator: SMRI</w:t>
            </w:r>
          </w:p>
          <w:p>
            <w:pPr>
              <w:pStyle w:val="PargrafodaLista1"/>
              <w:ind w:left="709" w:hanging="0"/>
              <w:jc w:val="both"/>
              <w:rPr>
                <w:rFonts w:ascii="Arial" w:hAnsi="Arial" w:cs="Arial"/>
                <w:bCs/>
                <w:color w:val="000000"/>
              </w:rPr>
            </w:pPr>
            <w:r>
              <w:rPr>
                <w:rFonts w:cs="Arial" w:ascii="Arial" w:hAnsi="Arial"/>
                <w:bCs/>
                <w:color w:val="000000"/>
              </w:rPr>
              <w:t>Serão julgados na próxima reunião ordinária CMRI, em 31/03/2020, dentro do prazo legal;</w:t>
            </w:r>
          </w:p>
          <w:p>
            <w:pPr>
              <w:pStyle w:val="PargrafodaLista1"/>
              <w:numPr>
                <w:ilvl w:val="0"/>
                <w:numId w:val="1"/>
              </w:numPr>
              <w:jc w:val="both"/>
              <w:rPr>
                <w:rFonts w:ascii="Arial" w:hAnsi="Arial" w:cs="Arial"/>
                <w:bCs/>
                <w:color w:val="000000"/>
              </w:rPr>
            </w:pPr>
            <w:r>
              <w:rPr>
                <w:rFonts w:cs="Arial" w:ascii="Arial" w:hAnsi="Arial"/>
                <w:bCs/>
                <w:color w:val="000000"/>
              </w:rPr>
              <w:t>Foi trazido para a reunião, pelo Secretário e Vice-Presidente, a situação de alguns os membros da Comissão, que estão na condição de suplentes e que sempre estão ausentes nas reuniões da CMRI, ou seja, não comparecem na ausência dos membros titulares da CMRI. Lembrando, que está previsto no art. 8º, parágrafo, do Decreto nº 20.129, de 05.12.2018, que: A ausência na Comissão não justificadas em 2 (duas) reuniões ordinárias consecutivas, acarretará em notificação ao titular da pasta e, em caso de 3 (três) faltas consecutivas, nas reuniões, acarretará, em solicitação de substituição ao titular da pasta do referido membro. Logo, após este registro, foi acordado que devem ser tomadas as providências cabíveis para estas situações, pois os suplentes que não compareceram nas reuniões ordinárias da CMRI e não justificaram, também, é aplicado este entendimento legal;</w:t>
            </w:r>
          </w:p>
          <w:p>
            <w:pPr>
              <w:pStyle w:val="PargrafodaLista1"/>
              <w:numPr>
                <w:ilvl w:val="0"/>
                <w:numId w:val="1"/>
              </w:numPr>
              <w:jc w:val="both"/>
              <w:rPr>
                <w:rFonts w:ascii="Arial" w:hAnsi="Arial" w:cs="Arial"/>
                <w:bCs/>
                <w:color w:val="000000"/>
              </w:rPr>
            </w:pPr>
            <w:r>
              <w:rPr>
                <w:rFonts w:cs="Arial" w:ascii="Arial" w:hAnsi="Arial"/>
                <w:bCs/>
                <w:color w:val="000000"/>
              </w:rPr>
              <w:t>Padronização dos recursos da CMRI, agora abertos no SEI: Se verificou a necessidade de se abrir o processo sempre com o Recurso. Atribuir no SEI pelo titular do órgão e/ou relator do referido recurso. No momento deve-se seguir o modelo já adotada pela Comissão e disponível (ora denominado Decisão Administrativa). Será verificada a possibilidade, ainda, de criação de um novo modelo de “Decisão Administrativa CMRI”  e que ainda não existe no Sistema SEI, no qual a Vice-Presidente, Sra. Rita ficou de verificar , com base no documento 9499886, do processo SEI 20.0.000001467-3. Também será elaborado um fluxo de rotina (mapeamento de processo) dos despachos de decisão da Comissão, para inclusão na base de conhecimento do SEI. No qual o Marco ficou de colaborar;</w:t>
            </w:r>
          </w:p>
          <w:p>
            <w:pPr>
              <w:pStyle w:val="PargrafodaLista1"/>
              <w:numPr>
                <w:ilvl w:val="0"/>
                <w:numId w:val="1"/>
              </w:numPr>
              <w:jc w:val="both"/>
              <w:rPr>
                <w:rFonts w:ascii="Arial" w:hAnsi="Arial" w:cs="Arial"/>
                <w:bCs/>
                <w:color w:val="000000"/>
              </w:rPr>
            </w:pPr>
            <w:r>
              <w:rPr>
                <w:rFonts w:cs="Arial" w:ascii="Arial" w:hAnsi="Arial"/>
                <w:bCs/>
                <w:color w:val="000000"/>
              </w:rPr>
              <w:t>Encerramento do Processo SEI dos Conselhos Municipais (SEI: 19.0.000129440-0): Ficou acordado na presente reunião, a necessidade de se arbitrar, uma data limite para os gestores de cada órgão se manifestarem acerca do Ofício SEI nº 8595566/2019, para mapeamento final de quem se adequou ou não a explicitar informações no site da Prefeitura, acerca dos respectivos colegiados (conselhos municipais e comissões formais), para podermos concluir o referido processo. Logo, será  providenciado novo Ofício, colocando o prazo final para que os órgãos - que ainda não se manifestaram – possam fazê-lo, e se possível encerramento do processo, bem como efetuar relatório e sugestões de encaminhamentos ao GP;</w:t>
            </w:r>
          </w:p>
          <w:p>
            <w:pPr>
              <w:pStyle w:val="PargrafodaLista1"/>
              <w:numPr>
                <w:ilvl w:val="0"/>
                <w:numId w:val="1"/>
              </w:numPr>
              <w:jc w:val="both"/>
              <w:rPr>
                <w:rFonts w:ascii="Arial" w:hAnsi="Arial" w:cs="Arial"/>
                <w:bCs/>
                <w:color w:val="000000"/>
              </w:rPr>
            </w:pPr>
            <w:r>
              <w:rPr>
                <w:rFonts w:cs="Arial" w:ascii="Arial" w:hAnsi="Arial"/>
                <w:bCs/>
                <w:color w:val="000000"/>
              </w:rPr>
              <w:t>A Vice-Presidente, Sra. Rita, agradeceu a sugestão do Marco, para inclusão dos despachos da CMRI, no SEI, pois entende que ficou mais transparente inclusive esta mudança, bem como destacou que este era o espírito da Comissão, propor sugestões de melhorias, para maior transparência nos processos da Prefeitura, bem como propor estudos, seminários, e afins, ligados à matéria, conforme previsto no art. 25, do Decreto nº 19.990/2018. Desta forma, destacou que as sugestões de outros membros são muito bem-vindas, pois entende</w:t>
            </w:r>
            <w:r>
              <w:rPr>
                <w:rFonts w:cs="Arial" w:ascii="Arial" w:hAnsi="Arial"/>
                <w:b/>
                <w:bCs/>
                <w:color w:val="000000"/>
              </w:rPr>
              <w:t xml:space="preserve">, </w:t>
            </w:r>
            <w:r>
              <w:rPr>
                <w:rFonts w:cs="Arial" w:ascii="Arial" w:hAnsi="Arial"/>
                <w:bCs/>
                <w:color w:val="000000"/>
              </w:rPr>
              <w:t>que há, ainda</w:t>
            </w:r>
            <w:r>
              <w:rPr>
                <w:rFonts w:cs="Arial" w:ascii="Arial" w:hAnsi="Arial"/>
                <w:b/>
                <w:bCs/>
                <w:color w:val="000000"/>
              </w:rPr>
              <w:t>,</w:t>
            </w:r>
            <w:bookmarkStart w:id="0" w:name="_GoBack"/>
            <w:bookmarkEnd w:id="0"/>
            <w:r>
              <w:rPr>
                <w:rFonts w:cs="Arial" w:ascii="Arial" w:hAnsi="Arial"/>
                <w:bCs/>
                <w:color w:val="000000"/>
              </w:rPr>
              <w:t xml:space="preserve"> muitas outras ações necessárias para maior difusão e cultura de transparência, em consonância com a Lei de Acesso à Informação;</w:t>
            </w:r>
          </w:p>
          <w:p>
            <w:pPr>
              <w:pStyle w:val="PargrafodaLista1"/>
              <w:numPr>
                <w:ilvl w:val="0"/>
                <w:numId w:val="1"/>
              </w:numPr>
              <w:jc w:val="both"/>
              <w:rPr>
                <w:rFonts w:ascii="Arial" w:hAnsi="Arial" w:cs="Arial"/>
                <w:bCs/>
                <w:color w:val="000000"/>
              </w:rPr>
            </w:pPr>
            <w:r>
              <w:rPr>
                <w:rFonts w:cs="Arial" w:ascii="Arial" w:hAnsi="Arial"/>
                <w:bCs/>
                <w:color w:val="000000"/>
              </w:rPr>
              <w:t>A Secretaria-Executiva da CMRI solicitará a inclusão da Sra. Cíntia Endler na Unidade da CMRI no SEI;</w:t>
            </w:r>
          </w:p>
          <w:p>
            <w:pPr>
              <w:pStyle w:val="PargrafodaLista1"/>
              <w:numPr>
                <w:ilvl w:val="0"/>
                <w:numId w:val="1"/>
              </w:numPr>
              <w:jc w:val="both"/>
              <w:rPr>
                <w:rFonts w:ascii="Arial" w:hAnsi="Arial" w:cs="Arial"/>
                <w:bCs/>
                <w:color w:val="000000"/>
              </w:rPr>
            </w:pPr>
            <w:r>
              <w:rPr>
                <w:rFonts w:cs="Arial" w:ascii="Arial" w:hAnsi="Arial"/>
                <w:bCs/>
                <w:color w:val="000000"/>
              </w:rPr>
              <w:t>O Sr. Heleno informou não haverem novos recursos a serem distribuídos;</w:t>
            </w:r>
          </w:p>
          <w:p>
            <w:pPr>
              <w:pStyle w:val="PargrafodaLista1"/>
              <w:numPr>
                <w:ilvl w:val="0"/>
                <w:numId w:val="1"/>
              </w:numPr>
              <w:jc w:val="both"/>
              <w:rPr>
                <w:rFonts w:ascii="Arial" w:hAnsi="Arial" w:cs="Arial"/>
                <w:bCs/>
                <w:color w:val="000000"/>
              </w:rPr>
            </w:pPr>
            <w:r>
              <w:rPr>
                <w:rFonts w:cs="Arial" w:ascii="Arial" w:hAnsi="Arial"/>
                <w:bCs/>
                <w:color w:val="000000"/>
              </w:rPr>
              <w:t>Sem mais, encerrou-se a presente reunião às 15h10min.</w:t>
            </w:r>
          </w:p>
          <w:p>
            <w:pPr>
              <w:pStyle w:val="PargrafodaLista1"/>
              <w:ind w:left="360" w:hanging="0"/>
              <w:jc w:val="both"/>
              <w:rPr>
                <w:rFonts w:ascii="Arial" w:hAnsi="Arial" w:cs="Arial"/>
                <w:bCs/>
              </w:rPr>
            </w:pPr>
            <w:r>
              <w:rPr>
                <w:rFonts w:cs="Arial" w:ascii="Arial" w:hAnsi="Arial"/>
                <w:bCs/>
              </w:rPr>
            </w:r>
          </w:p>
        </w:tc>
      </w:tr>
      <w:tr>
        <w:trPr/>
        <w:tc>
          <w:tcPr>
            <w:tcW w:w="10900" w:type="dxa"/>
            <w:gridSpan w:val="3"/>
            <w:tc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cBorders>
            <w:shd w:color="auto" w:fill="1F497D" w:val="clear"/>
            <w:tcMar>
              <w:left w:w="98" w:type="dxa"/>
            </w:tcMar>
            <w:vAlign w:val="center"/>
          </w:tcPr>
          <w:p>
            <w:pPr>
              <w:pStyle w:val="Normal"/>
              <w:spacing w:before="60" w:after="60"/>
              <w:rPr>
                <w:rFonts w:ascii="Arial" w:hAnsi="Arial" w:cs="Arial"/>
                <w:b/>
                <w:b/>
                <w:bCs/>
                <w:color w:val="FFFFFF"/>
                <w:sz w:val="18"/>
                <w:szCs w:val="18"/>
              </w:rPr>
            </w:pPr>
            <w:r>
              <w:rPr>
                <w:rFonts w:cs="Arial" w:ascii="Arial" w:hAnsi="Arial"/>
                <w:b/>
                <w:bCs/>
                <w:color w:val="FFFFFF"/>
                <w:sz w:val="18"/>
                <w:szCs w:val="18"/>
              </w:rPr>
              <w:t>Ações Requeridas para próxima reunião</w:t>
            </w:r>
          </w:p>
        </w:tc>
        <w:tc>
          <w:tcPr>
            <w:tcW w:w="1824" w:type="dxa"/>
            <w:tc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cBorders>
            <w:shd w:color="auto" w:fill="1F497D" w:val="clear"/>
            <w:tcMar>
              <w:left w:w="98" w:type="dxa"/>
            </w:tcMar>
          </w:tcPr>
          <w:p>
            <w:pPr>
              <w:pStyle w:val="Normal"/>
              <w:spacing w:before="60" w:after="60"/>
              <w:rPr>
                <w:rFonts w:ascii="Arial" w:hAnsi="Arial" w:cs="Arial"/>
                <w:b/>
                <w:b/>
                <w:bCs/>
                <w:color w:val="FFFFFF"/>
                <w:sz w:val="18"/>
                <w:szCs w:val="18"/>
              </w:rPr>
            </w:pPr>
            <w:r>
              <w:rPr>
                <w:rFonts w:cs="Arial" w:ascii="Arial" w:hAnsi="Arial"/>
                <w:b/>
                <w:bCs/>
                <w:color w:val="FFFFFF"/>
                <w:sz w:val="18"/>
                <w:szCs w:val="18"/>
              </w:rPr>
            </w:r>
          </w:p>
        </w:tc>
        <w:tc>
          <w:tcPr>
            <w:tcW w:w="1863" w:type="dxa"/>
            <w:tcBorders>
              <w:top w:val="single" w:sz="12" w:space="0" w:color="00000A"/>
              <w:left w:val="single" w:sz="12" w:space="0" w:color="00000A"/>
              <w:bottom w:val="single" w:sz="4" w:space="0" w:color="00000A"/>
              <w:right w:val="single" w:sz="12" w:space="0" w:color="00000A"/>
              <w:insideH w:val="single" w:sz="4" w:space="0" w:color="00000A"/>
              <w:insideV w:val="single" w:sz="12" w:space="0" w:color="00000A"/>
            </w:tcBorders>
            <w:shd w:color="auto" w:fill="1F497D" w:val="clear"/>
            <w:tcMar>
              <w:left w:w="98" w:type="dxa"/>
            </w:tcMar>
          </w:tcPr>
          <w:p>
            <w:pPr>
              <w:pStyle w:val="Normal"/>
              <w:spacing w:before="60" w:after="60"/>
              <w:rPr>
                <w:rFonts w:ascii="Arial" w:hAnsi="Arial" w:cs="Arial"/>
                <w:b/>
                <w:b/>
                <w:bCs/>
                <w:color w:val="FFFFFF"/>
                <w:sz w:val="18"/>
                <w:szCs w:val="18"/>
              </w:rPr>
            </w:pPr>
            <w:r>
              <w:rPr>
                <w:rFonts w:cs="Arial" w:ascii="Arial" w:hAnsi="Arial"/>
                <w:b/>
                <w:bCs/>
                <w:color w:val="FFFFFF"/>
                <w:sz w:val="18"/>
                <w:szCs w:val="18"/>
              </w:rPr>
            </w:r>
          </w:p>
        </w:tc>
      </w:tr>
      <w:tr>
        <w:trPr>
          <w:trHeight w:val="252" w:hRule="atLeast"/>
        </w:trPr>
        <w:tc>
          <w:tcPr>
            <w:tcW w:w="1247" w:type="dxa"/>
            <w:tcBorders>
              <w:top w:val="single" w:sz="12" w:space="0" w:color="00000A"/>
              <w:left w:val="single" w:sz="12" w:space="0" w:color="00000A"/>
              <w:bottom w:val="single" w:sz="4" w:space="0" w:color="00000A"/>
              <w:right w:val="single" w:sz="4" w:space="0" w:color="00000A"/>
              <w:insideH w:val="single" w:sz="4" w:space="0" w:color="00000A"/>
              <w:insideV w:val="single" w:sz="4" w:space="0" w:color="00000A"/>
            </w:tcBorders>
            <w:shd w:color="auto" w:fill="404040" w:val="clear"/>
            <w:tcMar>
              <w:left w:w="98" w:type="dxa"/>
            </w:tcMar>
            <w:vAlign w:val="center"/>
          </w:tcPr>
          <w:p>
            <w:pPr>
              <w:pStyle w:val="Normal"/>
              <w:jc w:val="center"/>
              <w:rPr>
                <w:rFonts w:ascii="Arial" w:hAnsi="Arial" w:cs="Arial"/>
                <w:b/>
                <w:b/>
                <w:bCs/>
                <w:color w:val="FFFFFF"/>
                <w:sz w:val="18"/>
                <w:szCs w:val="18"/>
              </w:rPr>
            </w:pPr>
            <w:r>
              <w:rPr>
                <w:rFonts w:cs="Arial" w:ascii="Arial" w:hAnsi="Arial"/>
                <w:b/>
                <w:color w:val="FFFFFF"/>
                <w:sz w:val="18"/>
                <w:szCs w:val="18"/>
                <w:lang w:eastAsia="en-US"/>
              </w:rPr>
              <w:t>Pendências</w:t>
            </w:r>
          </w:p>
        </w:tc>
        <w:tc>
          <w:tcPr>
            <w:tcW w:w="7513" w:type="dxa"/>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color="auto" w:fill="404040" w:val="clear"/>
            <w:tcMar>
              <w:left w:w="108" w:type="dxa"/>
            </w:tcMar>
            <w:vAlign w:val="center"/>
          </w:tcPr>
          <w:p>
            <w:pPr>
              <w:pStyle w:val="Normal"/>
              <w:jc w:val="center"/>
              <w:rPr>
                <w:rFonts w:ascii="Arial" w:hAnsi="Arial" w:cs="Arial"/>
                <w:b/>
                <w:b/>
                <w:bCs/>
                <w:color w:val="FFFFFF"/>
                <w:sz w:val="18"/>
                <w:szCs w:val="18"/>
              </w:rPr>
            </w:pPr>
            <w:r>
              <w:rPr>
                <w:rFonts w:cs="Arial" w:ascii="Arial" w:hAnsi="Arial"/>
                <w:b/>
                <w:bCs/>
                <w:color w:val="FFFFFF"/>
                <w:sz w:val="18"/>
                <w:szCs w:val="18"/>
              </w:rPr>
              <w:t>Ação</w:t>
            </w:r>
          </w:p>
        </w:tc>
        <w:tc>
          <w:tcPr>
            <w:tcW w:w="2140" w:type="dxa"/>
            <w:tcBorders>
              <w:top w:val="single" w:sz="12"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404040" w:val="clear"/>
            <w:tcMar>
              <w:left w:w="108" w:type="dxa"/>
            </w:tcMar>
            <w:vAlign w:val="center"/>
          </w:tcPr>
          <w:p>
            <w:pPr>
              <w:pStyle w:val="Normal"/>
              <w:jc w:val="center"/>
              <w:rPr>
                <w:rFonts w:ascii="Arial" w:hAnsi="Arial" w:cs="Arial"/>
                <w:b/>
                <w:b/>
                <w:bCs/>
                <w:color w:val="FFFFFF"/>
                <w:sz w:val="18"/>
                <w:szCs w:val="18"/>
              </w:rPr>
            </w:pPr>
            <w:r>
              <w:rPr>
                <w:rFonts w:cs="Arial" w:ascii="Arial" w:hAnsi="Arial"/>
                <w:b/>
                <w:bCs/>
                <w:color w:val="FFFFFF"/>
                <w:sz w:val="18"/>
                <w:szCs w:val="18"/>
              </w:rPr>
              <w:t>Responsável</w:t>
            </w:r>
          </w:p>
        </w:tc>
        <w:tc>
          <w:tcPr>
            <w:tcW w:w="1824" w:type="dxa"/>
            <w:tcBorders>
              <w:top w:val="single" w:sz="12"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404040" w:val="clear"/>
            <w:tcMar>
              <w:left w:w="108" w:type="dxa"/>
            </w:tcMar>
          </w:tcPr>
          <w:p>
            <w:pPr>
              <w:pStyle w:val="Normal"/>
              <w:jc w:val="center"/>
              <w:rPr>
                <w:rFonts w:ascii="Arial" w:hAnsi="Arial" w:cs="Arial"/>
                <w:b/>
                <w:b/>
                <w:bCs/>
                <w:color w:val="FFFFFF"/>
                <w:sz w:val="18"/>
                <w:szCs w:val="18"/>
              </w:rPr>
            </w:pPr>
            <w:r>
              <w:rPr>
                <w:rFonts w:cs="Arial" w:ascii="Arial" w:hAnsi="Arial"/>
                <w:b/>
                <w:bCs/>
                <w:color w:val="FFFFFF"/>
                <w:sz w:val="18"/>
                <w:szCs w:val="18"/>
              </w:rPr>
              <w:t>Prazo</w:t>
            </w:r>
          </w:p>
        </w:tc>
        <w:tc>
          <w:tcPr>
            <w:tcW w:w="1863" w:type="dxa"/>
            <w:tcBorders>
              <w:top w:val="single" w:sz="12"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404040" w:val="clear"/>
            <w:tcMar>
              <w:left w:w="108" w:type="dxa"/>
            </w:tcMar>
          </w:tcPr>
          <w:p>
            <w:pPr>
              <w:pStyle w:val="Normal"/>
              <w:jc w:val="center"/>
              <w:rPr/>
            </w:pPr>
            <w:r>
              <w:rPr>
                <w:rFonts w:cs="Arial" w:ascii="Arial" w:hAnsi="Arial"/>
                <w:b/>
                <w:bCs/>
                <w:color w:val="FFFFFF"/>
                <w:sz w:val="18"/>
                <w:szCs w:val="18"/>
              </w:rPr>
              <w:t>Status</w:t>
            </w:r>
          </w:p>
        </w:tc>
      </w:tr>
      <w:tr>
        <w:trPr>
          <w:trHeight w:val="247" w:hRule="atLeast"/>
        </w:trPr>
        <w:tc>
          <w:tcPr>
            <w:tcW w:w="124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sz w:val="18"/>
                <w:szCs w:val="18"/>
                <w:lang w:eastAsia="en-US"/>
              </w:rPr>
            </w:pPr>
            <w:r>
              <w:rPr>
                <w:rFonts w:cs="Arial" w:ascii="Arial" w:hAnsi="Arial"/>
                <w:color w:val="000000"/>
                <w:sz w:val="18"/>
                <w:szCs w:val="18"/>
                <w:lang w:eastAsia="en-US"/>
              </w:rPr>
              <w:t>01</w:t>
            </w:r>
          </w:p>
        </w:tc>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jc w:val="both"/>
              <w:rPr>
                <w:rFonts w:ascii="Arial" w:hAnsi="Arial" w:cs="Arial"/>
              </w:rPr>
            </w:pPr>
            <w:r>
              <w:rPr>
                <w:rFonts w:cs="Arial" w:ascii="Arial" w:hAnsi="Arial"/>
                <w:color w:val="000000"/>
                <w:lang w:eastAsia="en-US"/>
              </w:rPr>
              <w:t>Recurso e-SIC 001829-19-38 – Decisão CMRI 19/2020 (Final do prazo legal)</w:t>
            </w:r>
          </w:p>
        </w:tc>
        <w:tc>
          <w:tcPr>
            <w:tcW w:w="214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SMPG - GCGD</w:t>
            </w:r>
          </w:p>
        </w:tc>
        <w:tc>
          <w:tcPr>
            <w:tcW w:w="1824"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31/03/2020</w:t>
            </w:r>
          </w:p>
        </w:tc>
        <w:tc>
          <w:tcPr>
            <w:tcW w:w="186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Iniciar</w:t>
            </w:r>
          </w:p>
        </w:tc>
      </w:tr>
      <w:tr>
        <w:trPr>
          <w:trHeight w:val="247" w:hRule="atLeast"/>
        </w:trPr>
        <w:tc>
          <w:tcPr>
            <w:tcW w:w="124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sz w:val="18"/>
                <w:szCs w:val="18"/>
                <w:lang w:eastAsia="en-US"/>
              </w:rPr>
            </w:pPr>
            <w:r>
              <w:rPr>
                <w:rFonts w:cs="Arial" w:ascii="Arial" w:hAnsi="Arial"/>
                <w:color w:val="000000"/>
                <w:sz w:val="18"/>
                <w:szCs w:val="18"/>
                <w:lang w:eastAsia="en-US"/>
              </w:rPr>
              <w:t>02</w:t>
            </w:r>
          </w:p>
        </w:tc>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jc w:val="both"/>
              <w:rPr>
                <w:rFonts w:ascii="Arial" w:hAnsi="Arial" w:cs="Arial"/>
              </w:rPr>
            </w:pPr>
            <w:r>
              <w:rPr>
                <w:rFonts w:cs="Arial" w:ascii="Arial" w:hAnsi="Arial"/>
                <w:color w:val="000000"/>
                <w:lang w:eastAsia="en-US"/>
              </w:rPr>
              <w:t xml:space="preserve">Recurso e-SIC 001900-20-51 – Decisão CMRI 20/2020 </w:t>
            </w:r>
          </w:p>
        </w:tc>
        <w:tc>
          <w:tcPr>
            <w:tcW w:w="214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SMRI</w:t>
            </w:r>
          </w:p>
        </w:tc>
        <w:tc>
          <w:tcPr>
            <w:tcW w:w="1824"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28/04/2020</w:t>
            </w:r>
          </w:p>
        </w:tc>
        <w:tc>
          <w:tcPr>
            <w:tcW w:w="186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Iniciar</w:t>
            </w:r>
          </w:p>
        </w:tc>
      </w:tr>
      <w:tr>
        <w:trPr>
          <w:trHeight w:val="247" w:hRule="atLeast"/>
        </w:trPr>
        <w:tc>
          <w:tcPr>
            <w:tcW w:w="124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sz w:val="18"/>
                <w:szCs w:val="18"/>
                <w:lang w:eastAsia="en-US"/>
              </w:rPr>
            </w:pPr>
            <w:r>
              <w:rPr>
                <w:rFonts w:cs="Arial" w:ascii="Arial" w:hAnsi="Arial"/>
                <w:color w:val="000000"/>
                <w:sz w:val="18"/>
                <w:szCs w:val="18"/>
                <w:lang w:eastAsia="en-US"/>
              </w:rPr>
              <w:t>03</w:t>
            </w:r>
          </w:p>
        </w:tc>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jc w:val="both"/>
              <w:rPr>
                <w:rFonts w:ascii="Arial" w:hAnsi="Arial" w:cs="Arial"/>
              </w:rPr>
            </w:pPr>
            <w:r>
              <w:rPr>
                <w:rFonts w:cs="Arial" w:ascii="Arial" w:hAnsi="Arial"/>
              </w:rPr>
              <w:t>Elaboração de Ofício para o Sei dos Conselhos Municipais</w:t>
            </w:r>
          </w:p>
        </w:tc>
        <w:tc>
          <w:tcPr>
            <w:tcW w:w="214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Rita (Vice-Presidente)</w:t>
            </w:r>
          </w:p>
        </w:tc>
        <w:tc>
          <w:tcPr>
            <w:tcW w:w="1824"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31/03/2020</w:t>
            </w:r>
          </w:p>
        </w:tc>
        <w:tc>
          <w:tcPr>
            <w:tcW w:w="186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Iniciar</w:t>
            </w:r>
          </w:p>
        </w:tc>
      </w:tr>
      <w:tr>
        <w:trPr>
          <w:trHeight w:val="247" w:hRule="atLeast"/>
        </w:trPr>
        <w:tc>
          <w:tcPr>
            <w:tcW w:w="1247" w:type="dxa"/>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color="auto" w:fill="FFFFFF" w:val="clear"/>
            <w:tcMar>
              <w:left w:w="98" w:type="dxa"/>
            </w:tcMar>
            <w:vAlign w:val="center"/>
          </w:tcPr>
          <w:p>
            <w:pPr>
              <w:pStyle w:val="Normal"/>
              <w:jc w:val="center"/>
              <w:rPr>
                <w:rFonts w:ascii="Arial" w:hAnsi="Arial" w:cs="Arial"/>
                <w:color w:val="000000"/>
                <w:sz w:val="18"/>
                <w:szCs w:val="18"/>
                <w:lang w:eastAsia="en-US"/>
              </w:rPr>
            </w:pPr>
            <w:r>
              <w:rPr>
                <w:rFonts w:cs="Arial" w:ascii="Arial" w:hAnsi="Arial"/>
                <w:color w:val="000000"/>
                <w:sz w:val="18"/>
                <w:szCs w:val="18"/>
                <w:lang w:eastAsia="en-US"/>
              </w:rPr>
              <w:t>04</w:t>
            </w:r>
          </w:p>
        </w:tc>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jc w:val="both"/>
              <w:rPr>
                <w:rFonts w:ascii="Arial" w:hAnsi="Arial" w:cs="Arial"/>
              </w:rPr>
            </w:pPr>
            <w:r>
              <w:rPr>
                <w:rFonts w:cs="Arial" w:ascii="Arial" w:hAnsi="Arial"/>
              </w:rPr>
              <w:t>Distribuição de recurso (se houver)</w:t>
            </w:r>
          </w:p>
        </w:tc>
        <w:tc>
          <w:tcPr>
            <w:tcW w:w="2140"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FFFFFF"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Heleno (Secretário)</w:t>
            </w:r>
          </w:p>
        </w:tc>
        <w:tc>
          <w:tcPr>
            <w:tcW w:w="1824"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31/03/2020</w:t>
            </w:r>
          </w:p>
        </w:tc>
        <w:tc>
          <w:tcPr>
            <w:tcW w:w="186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color="auto" w:fill="auto" w:val="clear"/>
            <w:tcMar>
              <w:left w:w="108" w:type="dxa"/>
            </w:tcMar>
            <w:vAlign w:val="center"/>
          </w:tcPr>
          <w:p>
            <w:pPr>
              <w:pStyle w:val="Normal"/>
              <w:jc w:val="center"/>
              <w:rPr>
                <w:rFonts w:ascii="Arial" w:hAnsi="Arial" w:cs="Arial"/>
                <w:color w:val="000000"/>
                <w:lang w:eastAsia="en-US"/>
              </w:rPr>
            </w:pPr>
            <w:r>
              <w:rPr>
                <w:rFonts w:cs="Arial" w:ascii="Arial" w:hAnsi="Arial"/>
                <w:color w:val="000000"/>
                <w:lang w:eastAsia="en-US"/>
              </w:rPr>
              <w:t>Se necessário</w:t>
            </w:r>
          </w:p>
        </w:tc>
      </w:tr>
    </w:tbl>
    <w:p>
      <w:pPr>
        <w:pStyle w:val="Normal"/>
        <w:rPr>
          <w:rFonts w:ascii="Arial" w:hAnsi="Arial" w:cs="Arial"/>
          <w:b/>
          <w:b/>
          <w:bCs/>
          <w:sz w:val="18"/>
          <w:szCs w:val="18"/>
        </w:rPr>
      </w:pPr>
      <w:r>
        <w:rPr>
          <w:rFonts w:cs="Arial" w:ascii="Arial" w:hAnsi="Arial"/>
          <w:b/>
          <w:bCs/>
          <w:sz w:val="18"/>
          <w:szCs w:val="18"/>
        </w:rPr>
      </w:r>
    </w:p>
    <w:tbl>
      <w:tblPr>
        <w:tblW w:w="14586" w:type="dxa"/>
        <w:jc w:val="left"/>
        <w:tblInd w:w="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98" w:type="dxa"/>
          <w:bottom w:w="0" w:type="dxa"/>
          <w:right w:w="108" w:type="dxa"/>
        </w:tblCellMar>
        <w:tblLook w:noVBand="0" w:val="0000" w:noHBand="0" w:lastColumn="0" w:firstColumn="0" w:lastRow="0" w:firstRow="0"/>
      </w:tblPr>
      <w:tblGrid>
        <w:gridCol w:w="14586"/>
      </w:tblGrid>
      <w:tr>
        <w:trPr/>
        <w:tc>
          <w:tcPr>
            <w:tcW w:w="1458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1F497D" w:val="clear"/>
            <w:tcMar>
              <w:left w:w="98" w:type="dxa"/>
            </w:tcMar>
            <w:vAlign w:val="center"/>
          </w:tcPr>
          <w:p>
            <w:pPr>
              <w:pStyle w:val="Normal"/>
              <w:spacing w:before="60" w:after="60"/>
              <w:rPr>
                <w:rFonts w:ascii="Arial" w:hAnsi="Arial" w:cs="Arial"/>
                <w:b/>
                <w:b/>
                <w:bCs/>
                <w:color w:val="FFFFFF"/>
                <w:sz w:val="18"/>
                <w:szCs w:val="18"/>
              </w:rPr>
            </w:pPr>
            <w:r>
              <w:rPr>
                <w:rFonts w:cs="Arial" w:ascii="Arial" w:hAnsi="Arial"/>
                <w:b/>
                <w:bCs/>
                <w:color w:val="FFFFFF"/>
                <w:sz w:val="18"/>
                <w:szCs w:val="18"/>
              </w:rPr>
              <w:t>Calendário previsto para as próximas reuniões CMRI - 2020</w:t>
            </w:r>
          </w:p>
        </w:tc>
      </w:tr>
      <w:tr>
        <w:trPr>
          <w:trHeight w:val="542" w:hRule="atLeast"/>
        </w:trPr>
        <w:tc>
          <w:tcPr>
            <w:tcW w:w="1458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FFFFF" w:val="clear"/>
            <w:tcMar>
              <w:left w:w="98" w:type="dxa"/>
            </w:tcMar>
          </w:tcPr>
          <w:p>
            <w:pPr>
              <w:pStyle w:val="Normal"/>
              <w:rPr>
                <w:rFonts w:ascii="Arial" w:hAnsi="Arial" w:cs="Arial"/>
                <w:color w:val="000000"/>
                <w:sz w:val="18"/>
                <w:szCs w:val="18"/>
                <w:lang w:eastAsia="en-US"/>
              </w:rPr>
            </w:pPr>
            <w:r>
              <w:rPr>
                <w:rFonts w:cs="Arial" w:ascii="Arial" w:hAnsi="Arial"/>
                <w:color w:val="000000"/>
                <w:sz w:val="18"/>
                <w:szCs w:val="18"/>
                <w:lang w:eastAsia="en-US"/>
              </w:rPr>
            </w:r>
          </w:p>
          <w:tbl>
            <w:tblPr>
              <w:tblW w:w="14026" w:type="dxa"/>
              <w:jc w:val="left"/>
              <w:tblInd w:w="0" w:type="dxa"/>
              <w:tblBorders>
                <w:top w:val="single" w:sz="6" w:space="0" w:color="000001"/>
                <w:left w:val="single" w:sz="6" w:space="0" w:color="000001"/>
                <w:bottom w:val="single" w:sz="6" w:space="0" w:color="000001"/>
                <w:insideH w:val="single" w:sz="6" w:space="0" w:color="000001"/>
              </w:tblBorders>
              <w:tblCellMar>
                <w:top w:w="0" w:type="dxa"/>
                <w:left w:w="100" w:type="dxa"/>
                <w:bottom w:w="0" w:type="dxa"/>
                <w:right w:w="108" w:type="dxa"/>
              </w:tblCellMar>
              <w:tblLook w:noVBand="0" w:val="0000" w:noHBand="0" w:lastColumn="0" w:firstColumn="0" w:lastRow="0" w:firstRow="0"/>
            </w:tblPr>
            <w:tblGrid>
              <w:gridCol w:w="1416"/>
              <w:gridCol w:w="1417"/>
              <w:gridCol w:w="1551"/>
              <w:gridCol w:w="9641"/>
            </w:tblGrid>
            <w:tr>
              <w:trPr/>
              <w:tc>
                <w:tcPr>
                  <w:tcW w:w="1416" w:type="dxa"/>
                  <w:tcBorders>
                    <w:top w:val="single" w:sz="6" w:space="0" w:color="000001"/>
                    <w:left w:val="single" w:sz="6" w:space="0" w:color="000001"/>
                    <w:bottom w:val="single" w:sz="6" w:space="0" w:color="000001"/>
                    <w:insideH w:val="single" w:sz="6" w:space="0" w:color="000001"/>
                  </w:tcBorders>
                  <w:shd w:color="auto" w:fill="003366" w:val="clear"/>
                  <w:tcMar>
                    <w:left w:w="100" w:type="dxa"/>
                  </w:tcMar>
                </w:tcPr>
                <w:p>
                  <w:pPr>
                    <w:pStyle w:val="Tabletext"/>
                    <w:spacing w:before="20" w:after="20"/>
                    <w:jc w:val="center"/>
                    <w:rPr>
                      <w:rFonts w:ascii="Arial" w:hAnsi="Arial" w:cs="Arial"/>
                      <w:b/>
                      <w:b/>
                      <w:bCs/>
                      <w:color w:val="FFFFFF"/>
                      <w:sz w:val="18"/>
                      <w:szCs w:val="18"/>
                    </w:rPr>
                  </w:pPr>
                  <w:r>
                    <w:rPr>
                      <w:rFonts w:cs="Arial" w:ascii="Arial" w:hAnsi="Arial"/>
                      <w:b/>
                      <w:bCs/>
                      <w:color w:val="FFFFFF"/>
                      <w:sz w:val="18"/>
                      <w:szCs w:val="18"/>
                    </w:rPr>
                    <w:t>Data</w:t>
                  </w:r>
                </w:p>
              </w:tc>
              <w:tc>
                <w:tcPr>
                  <w:tcW w:w="1417" w:type="dxa"/>
                  <w:tcBorders>
                    <w:top w:val="single" w:sz="6" w:space="0" w:color="000001"/>
                    <w:left w:val="single" w:sz="6" w:space="0" w:color="000001"/>
                    <w:bottom w:val="single" w:sz="6" w:space="0" w:color="000001"/>
                    <w:insideH w:val="single" w:sz="6" w:space="0" w:color="000001"/>
                  </w:tcBorders>
                  <w:shd w:color="auto" w:fill="003366" w:val="clear"/>
                  <w:tcMar>
                    <w:left w:w="100" w:type="dxa"/>
                  </w:tcMar>
                </w:tcPr>
                <w:p>
                  <w:pPr>
                    <w:pStyle w:val="Tabletext"/>
                    <w:spacing w:before="40" w:after="40"/>
                    <w:rPr>
                      <w:rFonts w:ascii="Arial" w:hAnsi="Arial" w:cs="Arial"/>
                      <w:b/>
                      <w:b/>
                      <w:bCs/>
                      <w:color w:val="FFFFFF"/>
                      <w:sz w:val="18"/>
                      <w:szCs w:val="18"/>
                    </w:rPr>
                  </w:pPr>
                  <w:r>
                    <w:rPr>
                      <w:rFonts w:cs="Arial" w:ascii="Arial" w:hAnsi="Arial"/>
                      <w:b/>
                      <w:bCs/>
                      <w:color w:val="FFFFFF"/>
                      <w:sz w:val="18"/>
                      <w:szCs w:val="18"/>
                    </w:rPr>
                    <w:t>Hora inicial</w:t>
                  </w:r>
                </w:p>
              </w:tc>
              <w:tc>
                <w:tcPr>
                  <w:tcW w:w="1551" w:type="dxa"/>
                  <w:tcBorders>
                    <w:top w:val="single" w:sz="6" w:space="0" w:color="000001"/>
                    <w:left w:val="single" w:sz="6" w:space="0" w:color="000001"/>
                    <w:bottom w:val="single" w:sz="6" w:space="0" w:color="000001"/>
                    <w:insideH w:val="single" w:sz="6" w:space="0" w:color="000001"/>
                  </w:tcBorders>
                  <w:shd w:color="auto" w:fill="003366" w:val="clear"/>
                  <w:tcMar>
                    <w:left w:w="100" w:type="dxa"/>
                  </w:tcMar>
                </w:tcPr>
                <w:p>
                  <w:pPr>
                    <w:pStyle w:val="Tabletext"/>
                    <w:spacing w:before="40" w:after="40"/>
                    <w:jc w:val="center"/>
                    <w:rPr>
                      <w:rFonts w:ascii="Arial" w:hAnsi="Arial" w:cs="Arial"/>
                      <w:b/>
                      <w:b/>
                      <w:bCs/>
                      <w:color w:val="FFFFFF"/>
                      <w:sz w:val="18"/>
                      <w:szCs w:val="18"/>
                    </w:rPr>
                  </w:pPr>
                  <w:r>
                    <w:rPr>
                      <w:rFonts w:cs="Arial" w:ascii="Arial" w:hAnsi="Arial"/>
                      <w:b/>
                      <w:bCs/>
                      <w:color w:val="FFFFFF"/>
                      <w:sz w:val="18"/>
                      <w:szCs w:val="18"/>
                    </w:rPr>
                    <w:t>Hora final</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003366" w:val="clear"/>
                  <w:tcMar>
                    <w:left w:w="100" w:type="dxa"/>
                  </w:tcMar>
                </w:tcPr>
                <w:p>
                  <w:pPr>
                    <w:pStyle w:val="Tabletext"/>
                    <w:spacing w:before="20" w:after="20"/>
                    <w:jc w:val="center"/>
                    <w:rPr>
                      <w:rFonts w:ascii="Arial" w:hAnsi="Arial" w:cs="Arial"/>
                      <w:color w:val="FFFFFF"/>
                      <w:sz w:val="18"/>
                      <w:szCs w:val="18"/>
                    </w:rPr>
                  </w:pPr>
                  <w:r>
                    <w:rPr>
                      <w:rFonts w:cs="Arial" w:ascii="Arial" w:hAnsi="Arial"/>
                      <w:b/>
                      <w:bCs/>
                      <w:color w:val="FFFFFF"/>
                      <w:sz w:val="18"/>
                      <w:szCs w:val="18"/>
                    </w:rPr>
                    <w:t>Local previsto</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24</w:t>
                  </w:r>
                  <w:r>
                    <w:rPr>
                      <w:rFonts w:cs="Arial" w:ascii="Arial" w:hAnsi="Arial"/>
                      <w:sz w:val="20"/>
                      <w:szCs w:val="20"/>
                    </w:rPr>
                    <w:t>/03/2020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28/04/2020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26/05/2020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30/06/2020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28/07/2020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25/08/2020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29/09/2020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27/10/2020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24/11/2020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r>
              <w:trPr>
                <w:trHeight w:val="349" w:hRule="atLeast"/>
              </w:trPr>
              <w:tc>
                <w:tcPr>
                  <w:tcW w:w="1416"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rPr>
                      <w:rFonts w:ascii="Arial" w:hAnsi="Arial" w:cs="Arial"/>
                      <w:sz w:val="20"/>
                      <w:szCs w:val="20"/>
                    </w:rPr>
                  </w:pPr>
                  <w:r>
                    <w:rPr>
                      <w:rFonts w:cs="Arial" w:ascii="Arial" w:hAnsi="Arial"/>
                      <w:sz w:val="20"/>
                      <w:szCs w:val="20"/>
                    </w:rPr>
                    <w:t>15/12/2020</w:t>
                  </w:r>
                </w:p>
              </w:tc>
              <w:tc>
                <w:tcPr>
                  <w:tcW w:w="1417"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bCs/>
                      <w:sz w:val="20"/>
                      <w:szCs w:val="20"/>
                    </w:rPr>
                    <w:t>14h</w:t>
                  </w:r>
                </w:p>
              </w:tc>
              <w:tc>
                <w:tcPr>
                  <w:tcW w:w="1551" w:type="dxa"/>
                  <w:tcBorders>
                    <w:top w:val="single" w:sz="6" w:space="0" w:color="000001"/>
                    <w:left w:val="single" w:sz="6" w:space="0" w:color="000001"/>
                    <w:bottom w:val="single" w:sz="6" w:space="0" w:color="000001"/>
                    <w:insideH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16h</w:t>
                  </w:r>
                </w:p>
              </w:tc>
              <w:tc>
                <w:tcPr>
                  <w:tcW w:w="96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FFFFF" w:val="clear"/>
                  <w:tcMar>
                    <w:left w:w="100" w:type="dxa"/>
                  </w:tcMar>
                </w:tcPr>
                <w:p>
                  <w:pPr>
                    <w:pStyle w:val="Tabletext"/>
                    <w:spacing w:before="40" w:after="40"/>
                    <w:jc w:val="center"/>
                    <w:rPr>
                      <w:rFonts w:ascii="Arial" w:hAnsi="Arial" w:cs="Arial"/>
                      <w:sz w:val="20"/>
                      <w:szCs w:val="20"/>
                    </w:rPr>
                  </w:pPr>
                  <w:r>
                    <w:rPr>
                      <w:rFonts w:cs="Arial" w:ascii="Arial" w:hAnsi="Arial"/>
                      <w:sz w:val="20"/>
                      <w:szCs w:val="20"/>
                    </w:rPr>
                    <w:t>Sala Moinhos, 6° andar (Rua Siqueira Campos, 1300 – Centro Histórico – Porto Alegre –RS)</w:t>
                  </w:r>
                </w:p>
              </w:tc>
            </w:tr>
          </w:tbl>
          <w:p>
            <w:pPr>
              <w:pStyle w:val="Normal"/>
              <w:ind w:left="360" w:hanging="0"/>
              <w:rPr>
                <w:rFonts w:ascii="Arial" w:hAnsi="Arial" w:cs="Arial"/>
                <w:bCs/>
                <w:color w:val="FFFFFF"/>
                <w:sz w:val="18"/>
                <w:szCs w:val="18"/>
              </w:rPr>
            </w:pPr>
            <w:r>
              <w:rPr>
                <w:rFonts w:cs="Arial" w:ascii="Arial" w:hAnsi="Arial"/>
                <w:bCs/>
                <w:color w:val="FFFFFF"/>
                <w:sz w:val="18"/>
                <w:szCs w:val="18"/>
              </w:rPr>
              <w:t>.</w:t>
            </w:r>
          </w:p>
        </w:tc>
      </w:tr>
    </w:tbl>
    <w:p>
      <w:pPr>
        <w:pStyle w:val="Normal"/>
        <w:rPr/>
      </w:pPr>
      <w:r>
        <w:rPr/>
      </w:r>
    </w:p>
    <w:p>
      <w:pPr>
        <w:pStyle w:val="Padro"/>
        <w:rPr>
          <w:rFonts w:ascii="Arial" w:hAnsi="Arial" w:cs="Arial"/>
          <w:sz w:val="20"/>
          <w:szCs w:val="20"/>
        </w:rPr>
      </w:pPr>
      <w:r>
        <w:rPr>
          <w:rFonts w:cs="Arial" w:ascii="Arial" w:hAnsi="Arial"/>
          <w:sz w:val="20"/>
          <w:szCs w:val="20"/>
        </w:rPr>
        <w:t>De acordo:</w:t>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t>Rita de Cássia Reda Eloy – Vice-Presidente da CMRI</w:t>
      </w:r>
    </w:p>
    <w:p>
      <w:pPr>
        <w:pStyle w:val="Padro"/>
        <w:jc w:val="center"/>
        <w:rPr>
          <w:rFonts w:ascii="Arial" w:hAnsi="Arial" w:cs="Arial"/>
          <w:sz w:val="22"/>
          <w:szCs w:val="22"/>
          <w:lang w:eastAsia="en-US"/>
        </w:rPr>
      </w:pPr>
      <w:r>
        <w:rPr>
          <w:rFonts w:cs="Arial" w:ascii="Arial" w:hAnsi="Arial"/>
          <w:sz w:val="22"/>
          <w:szCs w:val="22"/>
          <w:lang w:eastAsia="en-US"/>
        </w:rPr>
        <w:t>Secretaria Municipal de Transparência e Controladoria – SMTC</w:t>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t>Heleno Baptista Franken – Secretário CMRI</w:t>
      </w:r>
    </w:p>
    <w:p>
      <w:pPr>
        <w:pStyle w:val="Padro"/>
        <w:jc w:val="center"/>
        <w:rPr>
          <w:rFonts w:ascii="Arial" w:hAnsi="Arial" w:cs="Arial"/>
          <w:sz w:val="22"/>
          <w:szCs w:val="22"/>
          <w:lang w:eastAsia="en-US"/>
        </w:rPr>
      </w:pPr>
      <w:r>
        <w:rPr>
          <w:rFonts w:cs="Arial" w:ascii="Arial" w:hAnsi="Arial"/>
          <w:sz w:val="22"/>
          <w:szCs w:val="22"/>
          <w:lang w:eastAsia="en-US"/>
        </w:rPr>
        <w:t>Secretaria Municipal de Transparência e Controladoria – SMTC</w:t>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rPr>
      </w:pPr>
      <w:r>
        <w:rPr>
          <w:rFonts w:cs="Arial" w:ascii="Arial" w:hAnsi="Arial"/>
          <w:sz w:val="22"/>
          <w:szCs w:val="22"/>
          <w:lang w:eastAsia="en-US"/>
        </w:rPr>
        <w:t>Cíntia Harndt Endler</w:t>
      </w:r>
    </w:p>
    <w:p>
      <w:pPr>
        <w:pStyle w:val="Padro"/>
        <w:jc w:val="center"/>
        <w:rPr>
          <w:rFonts w:ascii="Arial" w:hAnsi="Arial" w:cs="Arial"/>
          <w:sz w:val="22"/>
          <w:szCs w:val="22"/>
        </w:rPr>
      </w:pPr>
      <w:r>
        <w:rPr>
          <w:rFonts w:cs="Arial" w:ascii="Arial" w:hAnsi="Arial"/>
          <w:sz w:val="22"/>
          <w:szCs w:val="22"/>
        </w:rPr>
        <w:t>Coordenação de Gestão Documental</w:t>
      </w:r>
    </w:p>
    <w:p>
      <w:pPr>
        <w:pStyle w:val="Padro"/>
        <w:jc w:val="center"/>
        <w:rPr>
          <w:rFonts w:ascii="Arial" w:hAnsi="Arial" w:cs="Arial"/>
          <w:sz w:val="22"/>
          <w:szCs w:val="22"/>
        </w:rPr>
      </w:pPr>
      <w:r>
        <w:rPr>
          <w:rFonts w:cs="Arial" w:ascii="Arial" w:hAnsi="Arial"/>
          <w:sz w:val="22"/>
          <w:szCs w:val="22"/>
        </w:rPr>
        <w:t>Secretaria Municipal de Planejamento e Gestão - SMPG</w:t>
      </w:r>
    </w:p>
    <w:p>
      <w:pPr>
        <w:pStyle w:val="Padro"/>
        <w:jc w:val="center"/>
        <w:rPr>
          <w:rFonts w:ascii="Arial" w:hAnsi="Arial" w:cs="Arial"/>
          <w:sz w:val="22"/>
          <w:szCs w:val="22"/>
        </w:rPr>
      </w:pPr>
      <w:r>
        <w:rPr>
          <w:rFonts w:cs="Arial" w:ascii="Arial" w:hAnsi="Arial"/>
          <w:sz w:val="22"/>
          <w:szCs w:val="22"/>
        </w:rPr>
      </w:r>
    </w:p>
    <w:p>
      <w:pPr>
        <w:pStyle w:val="Padro"/>
        <w:jc w:val="center"/>
        <w:rPr>
          <w:rFonts w:ascii="Arial" w:hAnsi="Arial" w:cs="Arial"/>
          <w:sz w:val="22"/>
          <w:szCs w:val="22"/>
        </w:rPr>
      </w:pPr>
      <w:r>
        <w:rPr>
          <w:rFonts w:cs="Arial" w:ascii="Arial" w:hAnsi="Arial"/>
          <w:sz w:val="22"/>
          <w:szCs w:val="22"/>
        </w:rPr>
      </w:r>
    </w:p>
    <w:p>
      <w:pPr>
        <w:pStyle w:val="Padro"/>
        <w:jc w:val="center"/>
        <w:rPr>
          <w:rFonts w:ascii="Arial" w:hAnsi="Arial" w:cs="Arial"/>
          <w:sz w:val="22"/>
          <w:szCs w:val="22"/>
        </w:rPr>
      </w:pPr>
      <w:r>
        <w:rPr>
          <w:rFonts w:cs="Arial" w:ascii="Arial" w:hAnsi="Arial"/>
          <w:sz w:val="22"/>
          <w:szCs w:val="22"/>
        </w:rPr>
      </w:r>
    </w:p>
    <w:p>
      <w:pPr>
        <w:pStyle w:val="Padro"/>
        <w:jc w:val="center"/>
        <w:rPr>
          <w:rFonts w:ascii="Arial" w:hAnsi="Arial" w:cs="Arial"/>
          <w:sz w:val="22"/>
          <w:szCs w:val="22"/>
          <w:lang w:eastAsia="en-US"/>
        </w:rPr>
      </w:pPr>
      <w:r>
        <w:rPr>
          <w:rFonts w:cs="Arial" w:ascii="Arial" w:hAnsi="Arial"/>
          <w:sz w:val="22"/>
          <w:szCs w:val="22"/>
          <w:lang w:eastAsia="en-US"/>
        </w:rPr>
        <w:t xml:space="preserve">Marco Antônio Trisch Mendonça </w:t>
      </w:r>
    </w:p>
    <w:p>
      <w:pPr>
        <w:pStyle w:val="Padro"/>
        <w:jc w:val="center"/>
        <w:rPr>
          <w:rFonts w:ascii="Arial" w:hAnsi="Arial" w:cs="Arial"/>
          <w:sz w:val="22"/>
          <w:szCs w:val="22"/>
        </w:rPr>
      </w:pPr>
      <w:r>
        <w:rPr>
          <w:rFonts w:cs="Arial" w:ascii="Arial" w:hAnsi="Arial"/>
          <w:sz w:val="22"/>
          <w:szCs w:val="22"/>
        </w:rPr>
        <w:t>Diretoria-Geral de Gestão de Pessoas</w:t>
      </w:r>
    </w:p>
    <w:p>
      <w:pPr>
        <w:pStyle w:val="Padro"/>
        <w:jc w:val="center"/>
        <w:rPr>
          <w:rFonts w:ascii="Arial" w:hAnsi="Arial" w:cs="Arial"/>
          <w:sz w:val="22"/>
          <w:szCs w:val="22"/>
        </w:rPr>
      </w:pPr>
      <w:r>
        <w:rPr>
          <w:rFonts w:cs="Arial" w:ascii="Arial" w:hAnsi="Arial"/>
          <w:sz w:val="22"/>
          <w:szCs w:val="22"/>
        </w:rPr>
        <w:t>Secretaria Municipal de Planejamento e Gestão - SMPG</w:t>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r>
    </w:p>
    <w:p>
      <w:pPr>
        <w:pStyle w:val="Padro"/>
        <w:jc w:val="center"/>
        <w:rPr>
          <w:rFonts w:ascii="Arial" w:hAnsi="Arial" w:cs="Arial"/>
          <w:sz w:val="22"/>
          <w:szCs w:val="22"/>
          <w:lang w:eastAsia="en-US"/>
        </w:rPr>
      </w:pPr>
      <w:r>
        <w:rPr>
          <w:rFonts w:cs="Arial" w:ascii="Arial" w:hAnsi="Arial"/>
          <w:sz w:val="22"/>
          <w:szCs w:val="22"/>
          <w:lang w:eastAsia="en-US"/>
        </w:rPr>
        <w:t>Fernanda Biachi</w:t>
      </w:r>
    </w:p>
    <w:p>
      <w:pPr>
        <w:pStyle w:val="Padro"/>
        <w:jc w:val="center"/>
        <w:rPr/>
      </w:pPr>
      <w:r>
        <w:rPr>
          <w:rFonts w:cs="Arial" w:ascii="Arial" w:hAnsi="Arial"/>
          <w:sz w:val="22"/>
          <w:szCs w:val="22"/>
          <w:lang w:eastAsia="en-US"/>
        </w:rPr>
        <w:t>Procuradoria-Geral do Município - PGM</w:t>
      </w:r>
    </w:p>
    <w:sectPr>
      <w:footnotePr>
        <w:numFmt w:val="decimal"/>
      </w:footnotePr>
      <w:type w:val="nextPage"/>
      <w:pgSz w:orient="landscape" w:w="16838" w:h="11906"/>
      <w:pgMar w:left="490" w:right="2190" w:header="0" w:top="939" w:footer="0" w:bottom="1221" w:gutter="0"/>
      <w:pgBorders w:display="allPages" w:offsetFrom="text">
        <w:top w:val="single" w:sz="4" w:space="11" w:color="00000A"/>
        <w:left w:val="single" w:sz="4" w:space="31" w:color="00000A"/>
        <w:bottom w:val="single" w:sz="4" w:space="18" w:color="00000A"/>
        <w:right w:val="single" w:sz="4" w:space="0" w:color="00000A"/>
      </w:pgBorders>
      <w:pgNumType w:fmt="decimal"/>
      <w:formProt w:val="false"/>
      <w:textDirection w:val="lrTb"/>
      <w:docGrid w:type="default" w:linePitch="27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Gill Sans MT">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rStyle w:val="Footnotereference"/>
        </w:rPr>
        <w:footnoteRef/>
        <w:tab/>
      </w:r>
      <w:r>
        <w:rPr/>
        <w:t xml:space="preserve"> </w:t>
      </w:r>
      <w:r>
        <w:rPr/>
        <w:t xml:space="preserve">A Sra. </w:t>
      </w:r>
      <w:r>
        <w:rPr>
          <w:bCs/>
        </w:rPr>
        <w:t>Camila Couto, está afastada formalmente, em razão de licença-maternidade. Neste caso assumirá suas funções, previstas nos arts. 3º e 4º, do Decreto nº 20.129, de 05.12.2018, a Vice-Presidente, da CMRI, até o retorno da mesma.</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embedSystemFonts/>
  <w:defaultTabStop w:val="709"/>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jc w:val="left"/>
    </w:pPr>
    <w:rPr>
      <w:rFonts w:ascii="Times New Roman" w:hAnsi="Times New Roman" w:eastAsia="Times New Roman" w:cs="Times New Roman"/>
      <w:color w:val="auto"/>
      <w:sz w:val="20"/>
      <w:szCs w:val="20"/>
      <w:lang w:val="pt-BR" w:eastAsia="pt-BR" w:bidi="ar-SA"/>
    </w:rPr>
  </w:style>
  <w:style w:type="paragraph" w:styleId="Ttulo1">
    <w:name w:val="Título 1"/>
    <w:basedOn w:val="Normal"/>
    <w:next w:val="Normal"/>
    <w:qFormat/>
    <w:pPr>
      <w:spacing w:before="240" w:after="0"/>
      <w:outlineLvl w:val="0"/>
    </w:pPr>
    <w:rPr>
      <w:rFonts w:ascii="Arial" w:hAnsi="Arial"/>
      <w:b/>
      <w:sz w:val="24"/>
      <w:u w:val="single"/>
    </w:rPr>
  </w:style>
  <w:style w:type="paragraph" w:styleId="Ttulo2">
    <w:name w:val="Título 2"/>
    <w:basedOn w:val="Normal"/>
    <w:next w:val="Normal"/>
    <w:qFormat/>
    <w:pPr>
      <w:spacing w:before="120" w:after="0"/>
      <w:outlineLvl w:val="1"/>
    </w:pPr>
    <w:rPr>
      <w:rFonts w:ascii="Arial" w:hAnsi="Arial"/>
      <w:b/>
      <w:sz w:val="24"/>
    </w:rPr>
  </w:style>
  <w:style w:type="paragraph" w:styleId="Ttulo3">
    <w:name w:val="Título 3"/>
    <w:basedOn w:val="Normal"/>
    <w:qFormat/>
    <w:pPr>
      <w:ind w:left="354" w:hanging="0"/>
      <w:outlineLvl w:val="2"/>
    </w:pPr>
    <w:rPr>
      <w:b/>
      <w:sz w:val="24"/>
    </w:rPr>
  </w:style>
  <w:style w:type="paragraph" w:styleId="Ttulo4">
    <w:name w:val="Título 4"/>
    <w:basedOn w:val="Normal"/>
    <w:qFormat/>
    <w:pPr>
      <w:ind w:left="354" w:hanging="0"/>
      <w:outlineLvl w:val="3"/>
    </w:pPr>
    <w:rPr>
      <w:sz w:val="24"/>
      <w:u w:val="single"/>
    </w:rPr>
  </w:style>
  <w:style w:type="paragraph" w:styleId="Ttulo5">
    <w:name w:val="Título 5"/>
    <w:basedOn w:val="Normal"/>
    <w:qFormat/>
    <w:pPr>
      <w:ind w:left="708" w:hanging="0"/>
      <w:outlineLvl w:val="4"/>
    </w:pPr>
    <w:rPr>
      <w:b/>
    </w:rPr>
  </w:style>
  <w:style w:type="paragraph" w:styleId="Ttulo6">
    <w:name w:val="Título 6"/>
    <w:basedOn w:val="Normal"/>
    <w:qFormat/>
    <w:pPr>
      <w:ind w:left="708" w:hanging="0"/>
      <w:outlineLvl w:val="5"/>
    </w:pPr>
    <w:rPr>
      <w:u w:val="single"/>
    </w:rPr>
  </w:style>
  <w:style w:type="paragraph" w:styleId="Ttulo7">
    <w:name w:val="Título 7"/>
    <w:basedOn w:val="Normal"/>
    <w:qFormat/>
    <w:pPr>
      <w:ind w:left="708" w:hanging="0"/>
      <w:outlineLvl w:val="6"/>
    </w:pPr>
    <w:rPr>
      <w:i/>
    </w:rPr>
  </w:style>
  <w:style w:type="paragraph" w:styleId="Ttulo8">
    <w:name w:val="Título 8"/>
    <w:basedOn w:val="Normal"/>
    <w:qFormat/>
    <w:pPr>
      <w:ind w:left="708" w:hanging="0"/>
      <w:outlineLvl w:val="7"/>
    </w:pPr>
    <w:rPr>
      <w:i/>
    </w:rPr>
  </w:style>
  <w:style w:type="paragraph" w:styleId="Ttulo9">
    <w:name w:val="Título 9"/>
    <w:basedOn w:val="Normal"/>
    <w:qFormat/>
    <w:pPr>
      <w:ind w:left="708" w:hanging="0"/>
      <w:outlineLvl w:val="8"/>
    </w:pPr>
    <w:rPr>
      <w:i/>
    </w:rPr>
  </w:style>
  <w:style w:type="character" w:styleId="DefaultParagraphFont" w:default="1">
    <w:name w:val="Default Paragraph Font"/>
    <w:uiPriority w:val="1"/>
    <w:unhideWhenUsed/>
    <w:qFormat/>
    <w:rPr/>
  </w:style>
  <w:style w:type="character" w:styleId="Fontepargpadro1" w:customStyle="1">
    <w:name w:val="Fonte parág. padrão1"/>
    <w:qFormat/>
    <w:rPr/>
  </w:style>
  <w:style w:type="character" w:styleId="Refdenotaderodap1" w:customStyle="1">
    <w:name w:val="Ref. de nota de rodapé1"/>
    <w:qFormat/>
    <w:rPr>
      <w:sz w:val="16"/>
    </w:rPr>
  </w:style>
  <w:style w:type="character" w:styleId="Nmerodepgina1" w:customStyle="1">
    <w:name w:val="Número de página1"/>
    <w:basedOn w:val="Fontepargpadro1"/>
    <w:qFormat/>
    <w:rPr/>
  </w:style>
  <w:style w:type="character" w:styleId="LinkdaInternet">
    <w:name w:val="Link da Internet"/>
    <w:rPr>
      <w:color w:val="0000FF"/>
      <w:u w:val="single"/>
    </w:rPr>
  </w:style>
  <w:style w:type="character" w:styleId="TextodebaloChar" w:customStyle="1">
    <w:name w:val="Texto de balão Char"/>
    <w:qFormat/>
    <w:rPr>
      <w:rFonts w:ascii="Tahoma" w:hAnsi="Tahoma" w:cs="Tahoma"/>
      <w:sz w:val="16"/>
      <w:szCs w:val="16"/>
    </w:rPr>
  </w:style>
  <w:style w:type="character" w:styleId="ListLabel1" w:customStyle="1">
    <w:name w:val="ListLabel 1"/>
    <w:qFormat/>
    <w:rPr>
      <w:rFonts w:eastAsia="Times New Roman" w:cs="Arial"/>
    </w:rPr>
  </w:style>
  <w:style w:type="character" w:styleId="ListLabel2" w:customStyle="1">
    <w:name w:val="ListLabel 2"/>
    <w:qFormat/>
    <w:rPr>
      <w:rFonts w:cs="Courier New"/>
    </w:rPr>
  </w:style>
  <w:style w:type="character" w:styleId="ListLabel3" w:customStyle="1">
    <w:name w:val="ListLabel 3"/>
    <w:qFormat/>
    <w:rPr>
      <w:rFonts w:eastAsia="Times New Roman" w:cs="Helv"/>
    </w:rPr>
  </w:style>
  <w:style w:type="character" w:styleId="Footnotereference">
    <w:name w:val="footnote reference"/>
    <w:semiHidden/>
    <w:qFormat/>
    <w:rsid w:val="00924091"/>
    <w:rPr>
      <w:vertAlign w:val="superscript"/>
    </w:rPr>
  </w:style>
  <w:style w:type="character" w:styleId="Annotationreference">
    <w:name w:val="annotation reference"/>
    <w:semiHidden/>
    <w:qFormat/>
    <w:rsid w:val="00924091"/>
    <w:rPr>
      <w:sz w:val="16"/>
      <w:szCs w:val="16"/>
    </w:rPr>
  </w:style>
  <w:style w:type="character" w:styleId="Strong">
    <w:name w:val="Strong"/>
    <w:qFormat/>
    <w:rsid w:val="009b7ca2"/>
    <w:rPr>
      <w:b/>
      <w:bCs/>
    </w:rPr>
  </w:style>
  <w:style w:type="character" w:styleId="Nfase">
    <w:name w:val="Ênfase"/>
    <w:qFormat/>
    <w:rsid w:val="009b7ca2"/>
    <w:rPr>
      <w:i/>
      <w:iCs/>
    </w:rPr>
  </w:style>
  <w:style w:type="character" w:styleId="ListLabel4">
    <w:name w:val="ListLabel 4"/>
    <w:qFormat/>
    <w:rPr>
      <w:rFonts w:ascii="Arial" w:hAnsi="Arial"/>
      <w:b/>
      <w:color w:val="000000"/>
    </w:rPr>
  </w:style>
  <w:style w:type="character" w:styleId="ListLabel5">
    <w:name w:val="ListLabel 5"/>
    <w:qFormat/>
    <w:rPr>
      <w:rFonts w:cs="Courier New"/>
    </w:rPr>
  </w:style>
  <w:style w:type="character" w:styleId="Ncoradanotaderodap">
    <w:name w:val="Âncora da nota de rodapé"/>
    <w:rPr>
      <w:vertAlign w:val="superscript"/>
    </w:rPr>
  </w:style>
  <w:style w:type="character" w:styleId="Caracteresdenotaderodap">
    <w:name w:val="Caracteres de nota de rodapé"/>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spacing w:before="240" w:after="120"/>
    </w:pPr>
    <w:rPr>
      <w:rFonts w:ascii="Liberation Sans" w:hAnsi="Liberation Sans" w:eastAsia="Microsoft YaHei" w:cs="Mangal"/>
      <w:sz w:val="28"/>
      <w:szCs w:val="28"/>
    </w:rPr>
  </w:style>
  <w:style w:type="paragraph" w:styleId="Corpodotexto">
    <w:name w:val="Corpo do texto"/>
    <w:basedOn w:val="Normal"/>
    <w:pPr>
      <w:jc w:val="center"/>
    </w:pPr>
    <w:rPr>
      <w:sz w:val="32"/>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customStyle="1">
    <w:name w:val="Índice"/>
    <w:basedOn w:val="Normal"/>
    <w:qFormat/>
    <w:pPr>
      <w:suppressLineNumbers/>
    </w:pPr>
    <w:rPr>
      <w:rFonts w:cs="Mangal"/>
    </w:rPr>
  </w:style>
  <w:style w:type="paragraph" w:styleId="Ttulo11" w:customStyle="1">
    <w:name w:val="Título1"/>
    <w:basedOn w:val="Normal"/>
    <w:qFormat/>
    <w:pPr>
      <w:keepNext/>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Recuonormal1" w:customStyle="1">
    <w:name w:val="Recuo normal1"/>
    <w:basedOn w:val="Normal"/>
    <w:qFormat/>
    <w:pPr>
      <w:ind w:left="708" w:hanging="0"/>
    </w:pPr>
    <w:rPr/>
  </w:style>
  <w:style w:type="paragraph" w:styleId="Rodap">
    <w:name w:val="Rodapé"/>
    <w:basedOn w:val="Normal"/>
    <w:pPr>
      <w:tabs>
        <w:tab w:val="center" w:pos="4252" w:leader="none"/>
        <w:tab w:val="right" w:pos="8504" w:leader="none"/>
      </w:tabs>
    </w:pPr>
    <w:rPr/>
  </w:style>
  <w:style w:type="paragraph" w:styleId="Cabealho">
    <w:name w:val="Cabeçalho"/>
    <w:basedOn w:val="Normal"/>
    <w:pPr>
      <w:tabs>
        <w:tab w:val="center" w:pos="4252" w:leader="none"/>
        <w:tab w:val="right" w:pos="8504" w:leader="none"/>
      </w:tabs>
    </w:pPr>
    <w:rPr/>
  </w:style>
  <w:style w:type="paragraph" w:styleId="Textodenotaderodap1" w:customStyle="1">
    <w:name w:val="Texto de nota de rodapé1"/>
    <w:basedOn w:val="Normal"/>
    <w:qFormat/>
    <w:pPr/>
    <w:rPr/>
  </w:style>
  <w:style w:type="paragraph" w:styleId="Corpodetexto31" w:customStyle="1">
    <w:name w:val="Corpo de texto 31"/>
    <w:basedOn w:val="Normal"/>
    <w:qFormat/>
    <w:pPr>
      <w:jc w:val="center"/>
    </w:pPr>
    <w:rPr>
      <w:sz w:val="28"/>
    </w:rPr>
  </w:style>
  <w:style w:type="paragraph" w:styleId="Recuodecorpodetexto21" w:customStyle="1">
    <w:name w:val="Recuo de corpo de texto 21"/>
    <w:basedOn w:val="Normal"/>
    <w:qFormat/>
    <w:pPr>
      <w:ind w:left="709" w:hanging="0"/>
      <w:jc w:val="both"/>
    </w:pPr>
    <w:rPr>
      <w:rFonts w:ascii="Arial" w:hAnsi="Arial"/>
      <w:sz w:val="22"/>
    </w:rPr>
  </w:style>
  <w:style w:type="paragraph" w:styleId="Recuodecorpodetexto31" w:customStyle="1">
    <w:name w:val="Recuo de corpo de texto 31"/>
    <w:basedOn w:val="Normal"/>
    <w:qFormat/>
    <w:pPr>
      <w:tabs>
        <w:tab w:val="left" w:pos="2268" w:leader="none"/>
      </w:tabs>
      <w:ind w:left="2265" w:hanging="2265"/>
      <w:jc w:val="both"/>
    </w:pPr>
    <w:rPr>
      <w:rFonts w:ascii="Arial" w:hAnsi="Arial" w:cs="Arial"/>
      <w:sz w:val="24"/>
    </w:rPr>
  </w:style>
  <w:style w:type="paragraph" w:styleId="Corpodetexto21" w:customStyle="1">
    <w:name w:val="Corpo de texto 21"/>
    <w:basedOn w:val="Normal"/>
    <w:qFormat/>
    <w:pPr>
      <w:jc w:val="both"/>
    </w:pPr>
    <w:rPr>
      <w:rFonts w:ascii="Arial" w:hAnsi="Arial"/>
      <w:sz w:val="24"/>
    </w:rPr>
  </w:style>
  <w:style w:type="paragraph" w:styleId="Corpodetextorecuado">
    <w:name w:val="Corpo de texto recuado"/>
    <w:basedOn w:val="Normal"/>
    <w:pPr>
      <w:ind w:left="426" w:hanging="0"/>
      <w:jc w:val="both"/>
    </w:pPr>
    <w:rPr>
      <w:rFonts w:ascii="Arial" w:hAnsi="Arial"/>
    </w:rPr>
  </w:style>
  <w:style w:type="paragraph" w:styleId="Ttulododocumento">
    <w:name w:val="Título do documento"/>
    <w:basedOn w:val="Normal"/>
    <w:qFormat/>
    <w:pPr>
      <w:jc w:val="center"/>
    </w:pPr>
    <w:rPr>
      <w:b/>
      <w:sz w:val="36"/>
    </w:rPr>
  </w:style>
  <w:style w:type="paragraph" w:styleId="FormTitle" w:customStyle="1">
    <w:name w:val="Form Title"/>
    <w:basedOn w:val="Normal"/>
    <w:qFormat/>
    <w:pPr>
      <w:tabs>
        <w:tab w:val="left" w:pos="0" w:leader="none"/>
      </w:tabs>
      <w:spacing w:before="120" w:after="120"/>
    </w:pPr>
    <w:rPr>
      <w:rFonts w:ascii="Gill Sans MT" w:hAnsi="Gill Sans MT"/>
      <w:b/>
      <w:sz w:val="22"/>
      <w:lang w:val="en-US"/>
    </w:rPr>
  </w:style>
  <w:style w:type="paragraph" w:styleId="Textodebalo1" w:customStyle="1">
    <w:name w:val="Texto de balão1"/>
    <w:basedOn w:val="Normal"/>
    <w:qFormat/>
    <w:pPr/>
    <w:rPr>
      <w:rFonts w:ascii="Tahoma" w:hAnsi="Tahoma" w:cs="Tahoma"/>
      <w:sz w:val="16"/>
      <w:szCs w:val="16"/>
    </w:rPr>
  </w:style>
  <w:style w:type="paragraph" w:styleId="PargrafodaLista1" w:customStyle="1">
    <w:name w:val="Parágrafo da Lista1"/>
    <w:basedOn w:val="Normal"/>
    <w:qFormat/>
    <w:pPr>
      <w:spacing w:before="0" w:after="0"/>
      <w:ind w:left="720" w:hanging="0"/>
      <w:contextualSpacing/>
    </w:pPr>
    <w:rPr/>
  </w:style>
  <w:style w:type="paragraph" w:styleId="Contedodoquadro" w:customStyle="1">
    <w:name w:val="Conteúdo do quadro"/>
    <w:basedOn w:val="Normal"/>
    <w:qFormat/>
    <w:pPr/>
    <w:rPr/>
  </w:style>
  <w:style w:type="paragraph" w:styleId="Tabletext" w:customStyle="1">
    <w:name w:val="Tabletext"/>
    <w:basedOn w:val="Normal"/>
    <w:qFormat/>
    <w:rsid w:val="00237eb7"/>
    <w:pPr>
      <w:tabs>
        <w:tab w:val="left" w:pos="708" w:leader="none"/>
      </w:tabs>
      <w:spacing w:lineRule="atLeast" w:line="100" w:before="0" w:after="120"/>
      <w:jc w:val="both"/>
    </w:pPr>
    <w:rPr>
      <w:rFonts w:ascii="Calibri" w:hAnsi="Calibri" w:eastAsia="SimSun" w:cs="Calibri"/>
      <w:color w:val="000000"/>
      <w:sz w:val="22"/>
      <w:szCs w:val="24"/>
      <w:lang w:eastAsia="zh-CN"/>
    </w:rPr>
  </w:style>
  <w:style w:type="paragraph" w:styleId="Padro" w:customStyle="1">
    <w:name w:val="Padrão"/>
    <w:qFormat/>
    <w:rsid w:val="00530c12"/>
    <w:pPr>
      <w:widowControl/>
      <w:tabs>
        <w:tab w:val="left" w:pos="708" w:leader="none"/>
      </w:tabs>
      <w:suppressAutoHyphens w:val="true"/>
      <w:bidi w:val="0"/>
      <w:spacing w:lineRule="atLeast" w:line="100"/>
      <w:jc w:val="both"/>
    </w:pPr>
    <w:rPr>
      <w:rFonts w:ascii="Calibri" w:hAnsi="Calibri" w:eastAsia="SimSun" w:cs="Calibri"/>
      <w:color w:val="000000"/>
      <w:sz w:val="24"/>
      <w:szCs w:val="24"/>
      <w:lang w:eastAsia="zh-CN" w:val="pt-BR" w:bidi="ar-SA"/>
    </w:rPr>
  </w:style>
  <w:style w:type="paragraph" w:styleId="Listparagraph" w:customStyle="1">
    <w:name w:val="listparagraph"/>
    <w:basedOn w:val="Normal"/>
    <w:qFormat/>
    <w:rsid w:val="00924091"/>
    <w:pPr>
      <w:suppressAutoHyphens w:val="false"/>
      <w:ind w:left="720" w:hanging="0"/>
    </w:pPr>
    <w:rPr/>
  </w:style>
  <w:style w:type="paragraph" w:styleId="Footnotetext">
    <w:name w:val="footnote text"/>
    <w:basedOn w:val="Normal"/>
    <w:semiHidden/>
    <w:qFormat/>
    <w:rsid w:val="00924091"/>
    <w:pPr/>
    <w:rPr/>
  </w:style>
  <w:style w:type="paragraph" w:styleId="Annotationtext">
    <w:name w:val="annotation text"/>
    <w:basedOn w:val="Normal"/>
    <w:semiHidden/>
    <w:qFormat/>
    <w:rsid w:val="00924091"/>
    <w:pPr/>
    <w:rPr/>
  </w:style>
  <w:style w:type="paragraph" w:styleId="Annotationsubject">
    <w:name w:val="annotation subject"/>
    <w:basedOn w:val="Annotationtext"/>
    <w:semiHidden/>
    <w:qFormat/>
    <w:rsid w:val="00924091"/>
    <w:pPr/>
    <w:rPr>
      <w:b/>
      <w:bCs/>
    </w:rPr>
  </w:style>
  <w:style w:type="paragraph" w:styleId="BalloonText">
    <w:name w:val="Balloon Text"/>
    <w:basedOn w:val="Normal"/>
    <w:semiHidden/>
    <w:qFormat/>
    <w:rsid w:val="00924091"/>
    <w:pPr/>
    <w:rPr>
      <w:rFonts w:ascii="Tahoma" w:hAnsi="Tahoma" w:cs="Tahoma"/>
      <w:sz w:val="16"/>
      <w:szCs w:val="16"/>
    </w:rPr>
  </w:style>
  <w:style w:type="paragraph" w:styleId="Notaderodap">
    <w:name w:val="Nota de rodapé"/>
    <w:basedOn w:val="Normal"/>
    <w:pPr/>
    <w:rPr/>
  </w:style>
  <w:style w:type="numbering" w:styleId="NoList" w:default="1">
    <w:name w:val="No List"/>
    <w:uiPriority w:val="99"/>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AB7BC-F169-490D-81BF-1041C8A0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LibreOffice/4.4.0.3$Windows_x86 LibreOffice_project/de093506bcdc5fafd9023ee680b8c60e3e0645d7</Application>
  <Paragraphs>136</Paragraphs>
  <Company>PMPA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2020-02-20T12:17:00Z</dcterms:created>
  <dc:creator>Telet S.A.</dc:creator>
  <dc:language>pt-BR</dc:language>
  <cp:lastPrinted>2019-04-22T15:09:00Z</cp:lastPrinted>
  <dcterms:modified xsi:type="dcterms:W3CDTF">2020-03-12T14:43:27Z</dcterms:modified>
  <cp:revision>3</cp:revision>
  <dc:title>_1. OBJETIVO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PMPA</vt:lpwstr>
  </property>
  <property fmtid="{D5CDD505-2E9C-101B-9397-08002B2CF9AE}" pid="4" name="ContentTypeId">
    <vt:lpwstr>0x0101005E4C81A97BB1C54B9D32F4F8DCAEDF32</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